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69" w:rsidRPr="00223569" w:rsidRDefault="00223569" w:rsidP="00223569">
      <w:pPr>
        <w:ind w:left="0" w:firstLine="0"/>
        <w:jc w:val="left"/>
        <w:rPr>
          <w:rFonts w:eastAsia="Times New Roman"/>
        </w:rPr>
      </w:pPr>
      <w:r w:rsidRPr="00223569">
        <w:rPr>
          <w:rFonts w:eastAsia="Times New Roman"/>
        </w:rPr>
        <w:t>Notice of Change/Withdrawal</w:t>
      </w:r>
    </w:p>
    <w:p w:rsidR="00223569" w:rsidRPr="00223569" w:rsidRDefault="00223569" w:rsidP="00223569">
      <w:pPr>
        <w:ind w:left="0" w:firstLine="0"/>
        <w:jc w:val="left"/>
        <w:rPr>
          <w:rFonts w:eastAsia="Times New Roman"/>
        </w:rPr>
      </w:pPr>
    </w:p>
    <w:p w:rsidR="00223569" w:rsidRPr="00223569" w:rsidRDefault="00223569" w:rsidP="00223569">
      <w:pPr>
        <w:ind w:left="0" w:firstLine="0"/>
        <w:jc w:val="left"/>
        <w:rPr>
          <w:rFonts w:eastAsia="Times New Roman"/>
        </w:rPr>
      </w:pPr>
      <w:r w:rsidRPr="00223569">
        <w:rPr>
          <w:rFonts w:eastAsia="Times New Roman"/>
          <w:u w:val="single"/>
        </w:rPr>
        <w:t>DEPARTMENT OF CHILDREN AND FAMILY SERVICES</w:t>
      </w:r>
      <w:r w:rsidRPr="00223569">
        <w:rPr>
          <w:rFonts w:eastAsia="Times New Roman"/>
        </w:rPr>
        <w:br/>
      </w:r>
      <w:r w:rsidRPr="00223569">
        <w:rPr>
          <w:rFonts w:eastAsia="Times New Roman"/>
          <w:u w:val="single"/>
        </w:rPr>
        <w:t>Agency for Persons with Disabilities</w:t>
      </w:r>
    </w:p>
    <w:p w:rsidR="00223569" w:rsidRPr="00223569" w:rsidRDefault="00223569" w:rsidP="00223569">
      <w:pPr>
        <w:ind w:left="0" w:firstLine="0"/>
        <w:jc w:val="left"/>
        <w:rPr>
          <w:rFonts w:eastAsia="Times New Roman"/>
        </w:rPr>
      </w:pPr>
      <w:r w:rsidRPr="00223569">
        <w:rPr>
          <w:rFonts w:eastAsia="Times New Roman"/>
        </w:rPr>
        <w:t>RULE NO.: RULE TITLE</w:t>
      </w:r>
      <w:proofErr w:type="gramStart"/>
      <w:r w:rsidRPr="00223569">
        <w:rPr>
          <w:rFonts w:eastAsia="Times New Roman"/>
        </w:rPr>
        <w:t>:</w:t>
      </w:r>
      <w:proofErr w:type="gramEnd"/>
      <w:r w:rsidRPr="00223569">
        <w:rPr>
          <w:rFonts w:eastAsia="Times New Roman"/>
        </w:rPr>
        <w:br/>
        <w:t>65G-2.016: Residential Fee Collection</w:t>
      </w:r>
    </w:p>
    <w:p w:rsidR="00223569" w:rsidRPr="00223569" w:rsidRDefault="00223569" w:rsidP="00223569">
      <w:pPr>
        <w:ind w:left="0" w:firstLine="0"/>
        <w:jc w:val="left"/>
        <w:rPr>
          <w:rFonts w:eastAsia="Times New Roman"/>
        </w:rPr>
      </w:pPr>
    </w:p>
    <w:p w:rsidR="00223569" w:rsidRPr="00223569" w:rsidRDefault="00223569" w:rsidP="00223569">
      <w:pPr>
        <w:ind w:left="0" w:firstLine="0"/>
        <w:jc w:val="center"/>
        <w:rPr>
          <w:rFonts w:eastAsia="Times New Roman"/>
        </w:rPr>
      </w:pPr>
      <w:r w:rsidRPr="00223569">
        <w:rPr>
          <w:rFonts w:eastAsia="Times New Roman"/>
        </w:rPr>
        <w:t>NOTICE OF CHANGE</w:t>
      </w:r>
    </w:p>
    <w:p w:rsidR="00223569" w:rsidRPr="00223569" w:rsidRDefault="00223569" w:rsidP="00223569">
      <w:pPr>
        <w:ind w:left="0" w:firstLine="0"/>
        <w:jc w:val="left"/>
        <w:rPr>
          <w:rFonts w:eastAsia="Times New Roman"/>
        </w:rPr>
      </w:pPr>
      <w:r w:rsidRPr="00223569">
        <w:rPr>
          <w:rFonts w:eastAsia="Times New Roman"/>
        </w:rPr>
        <w:t>Notice is hereby given that the following changes have been made to the proposed rule in accordance with subparagraph 120.54(3</w:t>
      </w:r>
      <w:proofErr w:type="gramStart"/>
      <w:r w:rsidRPr="00223569">
        <w:rPr>
          <w:rFonts w:eastAsia="Times New Roman"/>
        </w:rPr>
        <w:t>)(</w:t>
      </w:r>
      <w:proofErr w:type="gramEnd"/>
      <w:r w:rsidRPr="00223569">
        <w:rPr>
          <w:rFonts w:eastAsia="Times New Roman"/>
        </w:rPr>
        <w:t xml:space="preserve">d)1., F.S., published in Vol. 37 No. 11, </w:t>
      </w:r>
      <w:r>
        <w:rPr>
          <w:rFonts w:eastAsia="Times New Roman"/>
        </w:rPr>
        <w:t>January 13, 2012</w:t>
      </w:r>
      <w:r w:rsidRPr="00223569">
        <w:rPr>
          <w:rFonts w:eastAsia="Times New Roman"/>
        </w:rPr>
        <w:t xml:space="preserve"> issue of the Florida Administrative Weekly.</w:t>
      </w:r>
    </w:p>
    <w:p w:rsidR="0053392B" w:rsidRDefault="0053392B" w:rsidP="00223569">
      <w:pPr>
        <w:ind w:left="0" w:firstLine="0"/>
      </w:pPr>
    </w:p>
    <w:p w:rsidR="00223569" w:rsidRPr="00704654" w:rsidRDefault="00223569" w:rsidP="00223569">
      <w:pPr>
        <w:ind w:left="0" w:firstLine="360"/>
        <w:rPr>
          <w:rFonts w:eastAsia="Times New Roman"/>
          <w:u w:val="single"/>
        </w:rPr>
      </w:pPr>
      <w:proofErr w:type="gramStart"/>
      <w:r w:rsidRPr="00704654">
        <w:rPr>
          <w:rFonts w:eastAsia="Times New Roman"/>
          <w:u w:val="single"/>
        </w:rPr>
        <w:t>65G-2.016 Residential Fee Collection</w:t>
      </w:r>
      <w:proofErr w:type="gramEnd"/>
    </w:p>
    <w:p w:rsidR="00223569" w:rsidRPr="00704654" w:rsidRDefault="00223569" w:rsidP="00223569">
      <w:pPr>
        <w:pStyle w:val="ListParagraph"/>
        <w:numPr>
          <w:ilvl w:val="0"/>
          <w:numId w:val="1"/>
        </w:numPr>
        <w:rPr>
          <w:rFonts w:eastAsia="Times New Roman"/>
          <w:u w:val="single"/>
        </w:rPr>
      </w:pPr>
      <w:r w:rsidRPr="00704654">
        <w:rPr>
          <w:rFonts w:eastAsia="Times New Roman"/>
          <w:u w:val="single"/>
        </w:rPr>
        <w:t>This rule applies to all clients, as defined in section 393.063, Florida Statutes, who are eighteen years of age or older, who receive residential habilitation services, and who live in a foster care facility, group home facility, residential habilitation center, or comprehensive transitional education program, licensed pursuant to section 393.067, Florida Statutes.</w:t>
      </w:r>
    </w:p>
    <w:p w:rsidR="00223569" w:rsidRPr="00704654" w:rsidRDefault="00223569" w:rsidP="00223569">
      <w:pPr>
        <w:pStyle w:val="ListParagraph"/>
        <w:numPr>
          <w:ilvl w:val="0"/>
          <w:numId w:val="1"/>
        </w:numPr>
        <w:rPr>
          <w:color w:val="000000"/>
          <w:u w:val="single"/>
        </w:rPr>
      </w:pPr>
      <w:r w:rsidRPr="00704654">
        <w:rPr>
          <w:color w:val="000000"/>
          <w:u w:val="single"/>
        </w:rPr>
        <w:t xml:space="preserve">Definitions.  For the purposes of this </w:t>
      </w:r>
      <w:r>
        <w:rPr>
          <w:color w:val="000000"/>
          <w:u w:val="single"/>
        </w:rPr>
        <w:t>rule</w:t>
      </w:r>
      <w:r w:rsidRPr="00704654">
        <w:rPr>
          <w:color w:val="000000"/>
          <w:u w:val="single"/>
        </w:rPr>
        <w:t>, the following terms shall be defined as follows:</w:t>
      </w:r>
    </w:p>
    <w:p w:rsidR="00223569" w:rsidRDefault="00223569" w:rsidP="00223569">
      <w:pPr>
        <w:pStyle w:val="ListParagraph"/>
        <w:numPr>
          <w:ilvl w:val="0"/>
          <w:numId w:val="2"/>
        </w:numPr>
        <w:rPr>
          <w:color w:val="000000"/>
          <w:u w:val="single"/>
        </w:rPr>
      </w:pPr>
      <w:r w:rsidRPr="00704654">
        <w:rPr>
          <w:color w:val="000000"/>
          <w:u w:val="single"/>
        </w:rPr>
        <w:t>Agency. As defined in § 393.063, F.S</w:t>
      </w:r>
    </w:p>
    <w:p w:rsidR="00223569" w:rsidRDefault="00223569" w:rsidP="00223569">
      <w:pPr>
        <w:pStyle w:val="ListParagraph"/>
        <w:numPr>
          <w:ilvl w:val="0"/>
          <w:numId w:val="2"/>
        </w:numPr>
        <w:rPr>
          <w:color w:val="000000"/>
          <w:u w:val="single"/>
        </w:rPr>
      </w:pPr>
      <w:r>
        <w:rPr>
          <w:color w:val="000000"/>
          <w:u w:val="single"/>
        </w:rPr>
        <w:t>Benefit Payments. As defined in § 402.33, F.S.</w:t>
      </w:r>
    </w:p>
    <w:p w:rsidR="00223569" w:rsidRDefault="00223569" w:rsidP="00223569">
      <w:pPr>
        <w:pStyle w:val="ListParagraph"/>
        <w:numPr>
          <w:ilvl w:val="0"/>
          <w:numId w:val="2"/>
        </w:numPr>
        <w:rPr>
          <w:color w:val="000000"/>
          <w:u w:val="single"/>
        </w:rPr>
      </w:pPr>
      <w:r>
        <w:rPr>
          <w:color w:val="000000"/>
          <w:u w:val="single"/>
        </w:rPr>
        <w:t>Client.  As defined in § 393.063, F.S.,</w:t>
      </w:r>
    </w:p>
    <w:p w:rsidR="00223569" w:rsidRPr="00704654" w:rsidRDefault="00223569" w:rsidP="00223569">
      <w:pPr>
        <w:pStyle w:val="ListParagraph"/>
        <w:numPr>
          <w:ilvl w:val="0"/>
          <w:numId w:val="2"/>
        </w:numPr>
        <w:rPr>
          <w:color w:val="000000"/>
          <w:u w:val="single"/>
        </w:rPr>
      </w:pPr>
      <w:r>
        <w:rPr>
          <w:color w:val="000000"/>
          <w:u w:val="single"/>
        </w:rPr>
        <w:t>Gross income.  For the purposes of this rule Gross income includes the sum of the client’s benefit payments and third party benefits less any deduction authorized in writing by the Social Security Administration or the Agency for Persons with Disabilities. Deductions may only be authorized by the Agency for Persons with Disabilities if the client is using benefit payments or third party benefits to offset a voluntary reduction in the client’s Medicaid Waiver services or if the benefit payments or third party benefits are used as a required payment, co-payment, or co-insurance for Medicaid services, including, but not limited to prescribed drugs. This term does not include the client’s earned income.</w:t>
      </w:r>
    </w:p>
    <w:p w:rsidR="00223569" w:rsidRPr="00704654" w:rsidRDefault="00223569" w:rsidP="00223569">
      <w:pPr>
        <w:pStyle w:val="Heading1"/>
        <w:tabs>
          <w:tab w:val="left" w:pos="1080"/>
        </w:tabs>
        <w:ind w:left="1080" w:hanging="540"/>
        <w:jc w:val="both"/>
        <w:rPr>
          <w:color w:val="000000"/>
          <w:szCs w:val="24"/>
          <w:u w:val="single"/>
        </w:rPr>
      </w:pPr>
      <w:r w:rsidRPr="00704654">
        <w:rPr>
          <w:color w:val="000000"/>
          <w:szCs w:val="24"/>
          <w:u w:val="single"/>
        </w:rPr>
        <w:t>(b)</w:t>
      </w:r>
      <w:r w:rsidRPr="00704654">
        <w:rPr>
          <w:color w:val="000000"/>
          <w:szCs w:val="24"/>
          <w:u w:val="single"/>
        </w:rPr>
        <w:tab/>
        <w:t>Personal Needs Allowance.  A portion of the</w:t>
      </w:r>
      <w:r>
        <w:rPr>
          <w:color w:val="000000"/>
          <w:szCs w:val="24"/>
          <w:u w:val="single"/>
        </w:rPr>
        <w:t xml:space="preserve"> benefit payments and</w:t>
      </w:r>
      <w:r w:rsidRPr="00704654">
        <w:rPr>
          <w:color w:val="000000"/>
          <w:szCs w:val="24"/>
          <w:u w:val="single"/>
        </w:rPr>
        <w:t xml:space="preserve"> third party benefit</w:t>
      </w:r>
      <w:r>
        <w:rPr>
          <w:color w:val="000000"/>
          <w:szCs w:val="24"/>
          <w:u w:val="single"/>
        </w:rPr>
        <w:t>s</w:t>
      </w:r>
      <w:r w:rsidRPr="00704654">
        <w:rPr>
          <w:color w:val="000000"/>
          <w:szCs w:val="24"/>
          <w:u w:val="single"/>
        </w:rPr>
        <w:t xml:space="preserve"> that must be set aside and used for the direct benefit of the client. </w:t>
      </w:r>
      <w:r>
        <w:rPr>
          <w:color w:val="000000"/>
          <w:szCs w:val="24"/>
          <w:u w:val="single"/>
        </w:rPr>
        <w:t>For purposes of this rule, a client’s personal needs allowance is $93.58 per month.</w:t>
      </w:r>
    </w:p>
    <w:p w:rsidR="00223569" w:rsidRPr="00704654" w:rsidRDefault="00223569" w:rsidP="00223569">
      <w:pPr>
        <w:tabs>
          <w:tab w:val="left" w:pos="1080"/>
        </w:tabs>
        <w:ind w:hanging="540"/>
        <w:rPr>
          <w:color w:val="000000"/>
          <w:u w:val="single"/>
        </w:rPr>
      </w:pPr>
      <w:r w:rsidRPr="00704654">
        <w:rPr>
          <w:color w:val="000000"/>
          <w:u w:val="single"/>
        </w:rPr>
        <w:t xml:space="preserve">(c)  </w:t>
      </w:r>
      <w:r w:rsidRPr="00704654">
        <w:rPr>
          <w:color w:val="000000"/>
          <w:u w:val="single"/>
        </w:rPr>
        <w:tab/>
        <w:t xml:space="preserve">Residential Habilitation.  Supervision and specific training activities that assist the client to </w:t>
      </w:r>
      <w:proofErr w:type="gramStart"/>
      <w:r w:rsidRPr="00704654">
        <w:rPr>
          <w:color w:val="000000"/>
          <w:u w:val="single"/>
        </w:rPr>
        <w:t>acquire,</w:t>
      </w:r>
      <w:proofErr w:type="gramEnd"/>
      <w:r w:rsidRPr="00704654">
        <w:rPr>
          <w:color w:val="000000"/>
          <w:u w:val="single"/>
        </w:rPr>
        <w:t xml:space="preserve"> maintain or improve skills related to activities of daily living.  The service focuses on personal hygiene skills such as bathing and oral hygiene; homemaking skills such as food preparation, vacuuming and laundry; and on social and adaptive skills that enable the client to reside in the community.  This training is provided in accordance with a formal implementation plan, developed with direction from the client and reflects the client’s goal(s) from their current support plan.</w:t>
      </w:r>
    </w:p>
    <w:p w:rsidR="00223569" w:rsidRPr="00704654" w:rsidRDefault="00223569" w:rsidP="00223569">
      <w:pPr>
        <w:pStyle w:val="DefinitionList"/>
        <w:tabs>
          <w:tab w:val="left" w:pos="1080"/>
        </w:tabs>
        <w:ind w:left="1080" w:hanging="540"/>
        <w:jc w:val="both"/>
        <w:rPr>
          <w:snapToGrid/>
          <w:color w:val="000000"/>
          <w:szCs w:val="24"/>
          <w:u w:val="single"/>
        </w:rPr>
      </w:pPr>
      <w:r w:rsidRPr="00704654">
        <w:rPr>
          <w:color w:val="000000"/>
          <w:szCs w:val="24"/>
          <w:u w:val="single"/>
        </w:rPr>
        <w:t>(d)</w:t>
      </w:r>
      <w:r w:rsidRPr="00704654">
        <w:rPr>
          <w:color w:val="000000"/>
          <w:szCs w:val="24"/>
          <w:u w:val="single"/>
        </w:rPr>
        <w:tab/>
        <w:t xml:space="preserve">Room and Board Payment. Reimbursement to the operators of facilities or programs licensed pursuant to section 393.067, Florida Statutes, to cover the cost </w:t>
      </w:r>
      <w:r w:rsidRPr="00704654">
        <w:rPr>
          <w:snapToGrid/>
          <w:color w:val="000000"/>
          <w:szCs w:val="24"/>
          <w:u w:val="single"/>
        </w:rPr>
        <w:t xml:space="preserve">of providing food and shelter to Agency clients who also receive residential habilitation services in </w:t>
      </w:r>
      <w:r w:rsidRPr="00704654">
        <w:rPr>
          <w:snapToGrid/>
          <w:color w:val="000000"/>
          <w:szCs w:val="24"/>
          <w:u w:val="single"/>
        </w:rPr>
        <w:lastRenderedPageBreak/>
        <w:t xml:space="preserve">accordance with Chapter 65G-2 of the Florida Administrative Code. </w:t>
      </w:r>
      <w:r>
        <w:rPr>
          <w:color w:val="000000"/>
          <w:szCs w:val="24"/>
          <w:u w:val="single"/>
        </w:rPr>
        <w:t>For purposes of this rule, a client’s room and board payment is $543.42 per month.</w:t>
      </w:r>
    </w:p>
    <w:p w:rsidR="00223569" w:rsidRPr="00704654" w:rsidRDefault="00223569" w:rsidP="00223569">
      <w:pPr>
        <w:ind w:hanging="540"/>
        <w:rPr>
          <w:u w:val="single"/>
        </w:rPr>
      </w:pPr>
      <w:r w:rsidRPr="00704654">
        <w:rPr>
          <w:u w:val="single"/>
        </w:rPr>
        <w:t>(e)</w:t>
      </w:r>
      <w:r w:rsidRPr="00704654">
        <w:rPr>
          <w:u w:val="single"/>
        </w:rPr>
        <w:tab/>
        <w:t xml:space="preserve">Third party benefits. </w:t>
      </w:r>
      <w:r>
        <w:rPr>
          <w:u w:val="single"/>
        </w:rPr>
        <w:t>As defined in §402.33, F.S.</w:t>
      </w:r>
    </w:p>
    <w:p w:rsidR="00223569" w:rsidRPr="00704654" w:rsidRDefault="00223569" w:rsidP="00223569">
      <w:pPr>
        <w:pStyle w:val="ListParagraph"/>
        <w:numPr>
          <w:ilvl w:val="0"/>
          <w:numId w:val="1"/>
        </w:numPr>
        <w:rPr>
          <w:rFonts w:eastAsia="Times New Roman"/>
          <w:u w:val="single"/>
        </w:rPr>
      </w:pPr>
      <w:r w:rsidRPr="00704654">
        <w:rPr>
          <w:rFonts w:eastAsia="Times New Roman"/>
          <w:u w:val="single"/>
        </w:rPr>
        <w:t xml:space="preserve">Room and Board Payment Rates. Providers serving clients who receive </w:t>
      </w:r>
      <w:r w:rsidRPr="00704654">
        <w:rPr>
          <w:u w:val="single"/>
        </w:rPr>
        <w:t xml:space="preserve">residential habilitation services within a facility licensed pursuant to section 393.067, Florida Statutes, will receive a room and board payment which is dependent upon the amount of </w:t>
      </w:r>
      <w:r>
        <w:rPr>
          <w:u w:val="single"/>
        </w:rPr>
        <w:t xml:space="preserve">benefit payments and </w:t>
      </w:r>
      <w:r w:rsidRPr="00704654">
        <w:rPr>
          <w:u w:val="single"/>
        </w:rPr>
        <w:t xml:space="preserve">third party benefits the client receives.  </w:t>
      </w:r>
    </w:p>
    <w:p w:rsidR="00223569" w:rsidRPr="00704654" w:rsidRDefault="00223569" w:rsidP="00223569">
      <w:pPr>
        <w:pStyle w:val="ListParagraph"/>
        <w:numPr>
          <w:ilvl w:val="0"/>
          <w:numId w:val="1"/>
        </w:numPr>
        <w:rPr>
          <w:rFonts w:eastAsia="Times New Roman"/>
          <w:u w:val="single"/>
        </w:rPr>
      </w:pPr>
      <w:r w:rsidRPr="00704654">
        <w:rPr>
          <w:rFonts w:eastAsia="Times New Roman"/>
          <w:u w:val="single"/>
        </w:rPr>
        <w:t>Payments to Providers:</w:t>
      </w:r>
    </w:p>
    <w:p w:rsidR="00223569" w:rsidRDefault="00223569" w:rsidP="00223569">
      <w:pPr>
        <w:pStyle w:val="ListParagraph"/>
        <w:ind w:left="1080"/>
        <w:rPr>
          <w:rFonts w:eastAsia="Times New Roman"/>
          <w:u w:val="single"/>
        </w:rPr>
      </w:pPr>
      <w:r w:rsidRPr="00704654">
        <w:rPr>
          <w:rFonts w:eastAsia="Times New Roman"/>
          <w:u w:val="single"/>
        </w:rPr>
        <w:t>The room and board payment is calculated by subtracting a personal needs allowance ($93.58 per month) from the client’s</w:t>
      </w:r>
      <w:r>
        <w:rPr>
          <w:rFonts w:eastAsia="Times New Roman"/>
          <w:u w:val="single"/>
        </w:rPr>
        <w:t xml:space="preserve"> monthly benefit payments and third party</w:t>
      </w:r>
      <w:r w:rsidRPr="00704654">
        <w:rPr>
          <w:rFonts w:eastAsia="Times New Roman"/>
          <w:u w:val="single"/>
        </w:rPr>
        <w:t xml:space="preserve"> benefit</w:t>
      </w:r>
      <w:r>
        <w:rPr>
          <w:rFonts w:eastAsia="Times New Roman"/>
          <w:u w:val="single"/>
        </w:rPr>
        <w:t>s</w:t>
      </w:r>
      <w:r w:rsidRPr="00704654">
        <w:rPr>
          <w:rFonts w:eastAsia="Times New Roman"/>
          <w:u w:val="single"/>
        </w:rPr>
        <w:t xml:space="preserve">. The room and board ($543.42) payment is then subtracted from the remaining </w:t>
      </w:r>
      <w:r>
        <w:rPr>
          <w:rFonts w:eastAsia="Times New Roman"/>
          <w:u w:val="single"/>
        </w:rPr>
        <w:t>total</w:t>
      </w:r>
      <w:r w:rsidRPr="00704654">
        <w:rPr>
          <w:rFonts w:eastAsia="Times New Roman"/>
          <w:u w:val="single"/>
        </w:rPr>
        <w:t xml:space="preserve">. If </w:t>
      </w:r>
      <w:r>
        <w:rPr>
          <w:rFonts w:eastAsia="Times New Roman"/>
          <w:u w:val="single"/>
        </w:rPr>
        <w:t>any benefit payments or third party benefits remain after subtracting the personal needs allowance and room and board payment</w:t>
      </w:r>
      <w:r w:rsidRPr="00704654">
        <w:rPr>
          <w:rFonts w:eastAsia="Times New Roman"/>
          <w:u w:val="single"/>
        </w:rPr>
        <w:t>, the</w:t>
      </w:r>
      <w:r>
        <w:rPr>
          <w:rFonts w:eastAsia="Times New Roman"/>
          <w:u w:val="single"/>
        </w:rPr>
        <w:t xml:space="preserve"> remaining</w:t>
      </w:r>
      <w:r w:rsidRPr="00704654">
        <w:rPr>
          <w:rFonts w:eastAsia="Times New Roman"/>
          <w:u w:val="single"/>
        </w:rPr>
        <w:t xml:space="preserve"> balance shall be subject to the provisions in Section (5) below. </w:t>
      </w:r>
    </w:p>
    <w:p w:rsidR="00223569" w:rsidRPr="00704654" w:rsidRDefault="00223569" w:rsidP="00223569">
      <w:pPr>
        <w:pStyle w:val="ListParagraph"/>
        <w:numPr>
          <w:ilvl w:val="0"/>
          <w:numId w:val="1"/>
        </w:numPr>
        <w:rPr>
          <w:rFonts w:eastAsia="Times New Roman"/>
          <w:u w:val="single"/>
        </w:rPr>
      </w:pPr>
      <w:r w:rsidRPr="00704654">
        <w:rPr>
          <w:rFonts w:eastAsia="Times New Roman"/>
          <w:u w:val="single"/>
        </w:rPr>
        <w:t>Fees assessed</w:t>
      </w:r>
      <w:r>
        <w:rPr>
          <w:rFonts w:eastAsia="Times New Roman"/>
          <w:u w:val="single"/>
        </w:rPr>
        <w:t xml:space="preserve"> for Residential Habilitation services</w:t>
      </w:r>
      <w:r w:rsidRPr="00704654">
        <w:rPr>
          <w:rFonts w:eastAsia="Times New Roman"/>
          <w:u w:val="single"/>
        </w:rPr>
        <w:t>:</w:t>
      </w:r>
    </w:p>
    <w:p w:rsidR="00223569" w:rsidRPr="004D55C2" w:rsidRDefault="00223569" w:rsidP="00223569">
      <w:pPr>
        <w:pStyle w:val="ListParagraph"/>
        <w:numPr>
          <w:ilvl w:val="0"/>
          <w:numId w:val="3"/>
        </w:numPr>
        <w:ind w:hanging="540"/>
        <w:rPr>
          <w:rFonts w:eastAsia="Times New Roman"/>
          <w:u w:val="single"/>
        </w:rPr>
      </w:pPr>
      <w:r>
        <w:rPr>
          <w:rFonts w:eastAsia="Times New Roman"/>
          <w:u w:val="single"/>
        </w:rPr>
        <w:t>If a</w:t>
      </w:r>
      <w:r w:rsidRPr="00704654">
        <w:rPr>
          <w:rFonts w:eastAsia="Times New Roman"/>
          <w:u w:val="single"/>
        </w:rPr>
        <w:t xml:space="preserve"> client receiv</w:t>
      </w:r>
      <w:r>
        <w:rPr>
          <w:rFonts w:eastAsia="Times New Roman"/>
          <w:u w:val="single"/>
        </w:rPr>
        <w:t>es</w:t>
      </w:r>
      <w:r w:rsidRPr="00704654">
        <w:rPr>
          <w:rFonts w:eastAsia="Times New Roman"/>
          <w:u w:val="single"/>
        </w:rPr>
        <w:t xml:space="preserve"> residential habilitation services in a facility licensed pursuant to section 393.067, Florida Statutes, </w:t>
      </w:r>
      <w:r>
        <w:rPr>
          <w:color w:val="000000"/>
          <w:u w:val="single"/>
        </w:rPr>
        <w:t>and the client’s</w:t>
      </w:r>
      <w:r w:rsidRPr="00704654">
        <w:rPr>
          <w:color w:val="000000"/>
          <w:u w:val="single"/>
        </w:rPr>
        <w:t xml:space="preserve"> monthly </w:t>
      </w:r>
      <w:r>
        <w:rPr>
          <w:color w:val="000000"/>
          <w:u w:val="single"/>
        </w:rPr>
        <w:t>gross income</w:t>
      </w:r>
      <w:r w:rsidRPr="00704654">
        <w:rPr>
          <w:color w:val="000000"/>
          <w:u w:val="single"/>
        </w:rPr>
        <w:t xml:space="preserve"> </w:t>
      </w:r>
      <w:r>
        <w:rPr>
          <w:color w:val="000000"/>
          <w:u w:val="single"/>
        </w:rPr>
        <w:t>exceeds</w:t>
      </w:r>
      <w:r w:rsidRPr="00704654">
        <w:rPr>
          <w:color w:val="000000"/>
          <w:u w:val="single"/>
        </w:rPr>
        <w:t xml:space="preserve"> the </w:t>
      </w:r>
      <w:r>
        <w:rPr>
          <w:color w:val="000000"/>
          <w:u w:val="single"/>
        </w:rPr>
        <w:t xml:space="preserve">client’s </w:t>
      </w:r>
      <w:r w:rsidRPr="00704654">
        <w:rPr>
          <w:color w:val="000000"/>
          <w:u w:val="single"/>
        </w:rPr>
        <w:t xml:space="preserve">personal needs allowance </w:t>
      </w:r>
      <w:r>
        <w:rPr>
          <w:color w:val="000000"/>
          <w:u w:val="single"/>
        </w:rPr>
        <w:t>and the client’s room and board payment</w:t>
      </w:r>
      <w:r w:rsidRPr="00704654">
        <w:rPr>
          <w:color w:val="000000"/>
          <w:u w:val="single"/>
        </w:rPr>
        <w:t>, the c</w:t>
      </w:r>
      <w:r>
        <w:rPr>
          <w:color w:val="000000"/>
          <w:u w:val="single"/>
        </w:rPr>
        <w:t>lient</w:t>
      </w:r>
      <w:r w:rsidRPr="00704654">
        <w:rPr>
          <w:color w:val="000000"/>
          <w:u w:val="single"/>
        </w:rPr>
        <w:t xml:space="preserve"> must send </w:t>
      </w:r>
      <w:r>
        <w:rPr>
          <w:color w:val="000000"/>
          <w:u w:val="single"/>
        </w:rPr>
        <w:t>the excess gross income</w:t>
      </w:r>
      <w:r w:rsidRPr="00704654">
        <w:rPr>
          <w:color w:val="000000"/>
          <w:u w:val="single"/>
        </w:rPr>
        <w:t xml:space="preserve"> to </w:t>
      </w:r>
      <w:r>
        <w:rPr>
          <w:color w:val="000000"/>
          <w:u w:val="single"/>
        </w:rPr>
        <w:t xml:space="preserve">the </w:t>
      </w:r>
      <w:r w:rsidRPr="00704654">
        <w:rPr>
          <w:color w:val="000000"/>
          <w:u w:val="single"/>
        </w:rPr>
        <w:t>Agency for Persons with Disabilities</w:t>
      </w:r>
      <w:r>
        <w:rPr>
          <w:color w:val="000000"/>
          <w:u w:val="single"/>
        </w:rPr>
        <w:t>.</w:t>
      </w:r>
    </w:p>
    <w:p w:rsidR="00223569" w:rsidRPr="00E01B68" w:rsidRDefault="00223569" w:rsidP="00223569">
      <w:pPr>
        <w:pStyle w:val="ListParagraph"/>
        <w:numPr>
          <w:ilvl w:val="0"/>
          <w:numId w:val="3"/>
        </w:numPr>
        <w:ind w:hanging="540"/>
        <w:rPr>
          <w:rFonts w:eastAsia="Times New Roman"/>
          <w:color w:val="000000"/>
          <w:u w:val="single"/>
        </w:rPr>
      </w:pPr>
      <w:r w:rsidRPr="004D55C2">
        <w:rPr>
          <w:rFonts w:eastAsia="Times New Roman"/>
          <w:color w:val="000000"/>
          <w:u w:val="single"/>
        </w:rPr>
        <w:t>Payments made pursuant to subsection (5</w:t>
      </w:r>
      <w:proofErr w:type="gramStart"/>
      <w:r w:rsidRPr="004D55C2">
        <w:rPr>
          <w:rFonts w:eastAsia="Times New Roman"/>
          <w:color w:val="000000"/>
          <w:u w:val="single"/>
        </w:rPr>
        <w:t>)(</w:t>
      </w:r>
      <w:proofErr w:type="gramEnd"/>
      <w:r w:rsidRPr="004D55C2">
        <w:rPr>
          <w:rFonts w:eastAsia="Times New Roman"/>
          <w:color w:val="000000"/>
          <w:u w:val="single"/>
        </w:rPr>
        <w:t>a) must be sent to the local APD area office by the 15</w:t>
      </w:r>
      <w:r w:rsidRPr="004D55C2">
        <w:rPr>
          <w:rFonts w:eastAsia="Times New Roman"/>
          <w:color w:val="000000"/>
          <w:u w:val="single"/>
          <w:vertAlign w:val="superscript"/>
        </w:rPr>
        <w:t>th</w:t>
      </w:r>
      <w:r w:rsidRPr="004D55C2">
        <w:rPr>
          <w:rFonts w:eastAsia="Times New Roman"/>
          <w:color w:val="000000"/>
          <w:u w:val="single"/>
        </w:rPr>
        <w:t xml:space="preserve"> day of the month after receipt of t</w:t>
      </w:r>
      <w:r>
        <w:rPr>
          <w:color w:val="000000"/>
          <w:u w:val="single"/>
        </w:rPr>
        <w:t>he third party benefit payments.  If the 15</w:t>
      </w:r>
      <w:r>
        <w:rPr>
          <w:color w:val="000000"/>
          <w:u w:val="single"/>
          <w:vertAlign w:val="superscript"/>
        </w:rPr>
        <w:t>th</w:t>
      </w:r>
      <w:r>
        <w:rPr>
          <w:color w:val="000000"/>
          <w:u w:val="single"/>
        </w:rPr>
        <w:t xml:space="preserve"> of the month falls on a weekend,</w:t>
      </w:r>
      <w:r w:rsidRPr="00460349">
        <w:rPr>
          <w:color w:val="000000"/>
          <w:u w:val="single"/>
        </w:rPr>
        <w:t xml:space="preserve"> </w:t>
      </w:r>
      <w:r>
        <w:rPr>
          <w:color w:val="000000"/>
          <w:u w:val="single"/>
        </w:rPr>
        <w:t>state holiday,</w:t>
      </w:r>
      <w:r w:rsidRPr="00E01B68">
        <w:rPr>
          <w:color w:val="000000"/>
          <w:u w:val="single"/>
        </w:rPr>
        <w:t xml:space="preserve"> or national holiday, then the payment due date will be the next business day immediately thereafter. Checks or money orders should be made payable to Agency for Persons with Disabilities (or APD).   Individuals or organizations serv</w:t>
      </w:r>
      <w:r>
        <w:rPr>
          <w:color w:val="000000"/>
          <w:u w:val="single"/>
        </w:rPr>
        <w:t>ing as the representative payee for</w:t>
      </w:r>
      <w:r w:rsidRPr="00E01B68">
        <w:rPr>
          <w:color w:val="000000"/>
          <w:u w:val="single"/>
        </w:rPr>
        <w:t xml:space="preserve"> </w:t>
      </w:r>
      <w:r>
        <w:rPr>
          <w:color w:val="000000"/>
          <w:u w:val="single"/>
        </w:rPr>
        <w:t>multiple clients</w:t>
      </w:r>
      <w:r w:rsidRPr="00E01B68">
        <w:rPr>
          <w:color w:val="000000"/>
          <w:u w:val="single"/>
        </w:rPr>
        <w:t xml:space="preserve"> </w:t>
      </w:r>
      <w:r>
        <w:rPr>
          <w:color w:val="000000"/>
          <w:u w:val="single"/>
        </w:rPr>
        <w:t>may</w:t>
      </w:r>
      <w:r w:rsidRPr="00E01B68">
        <w:rPr>
          <w:color w:val="000000"/>
          <w:u w:val="single"/>
        </w:rPr>
        <w:t xml:space="preserve"> submit a single </w:t>
      </w:r>
      <w:r>
        <w:rPr>
          <w:color w:val="000000"/>
          <w:u w:val="single"/>
        </w:rPr>
        <w:t>check</w:t>
      </w:r>
      <w:r w:rsidRPr="00E01B68">
        <w:rPr>
          <w:color w:val="000000"/>
          <w:u w:val="single"/>
        </w:rPr>
        <w:t xml:space="preserve"> or money order to the Agency each month</w:t>
      </w:r>
      <w:r>
        <w:rPr>
          <w:color w:val="000000"/>
          <w:u w:val="single"/>
        </w:rPr>
        <w:t>.</w:t>
      </w:r>
    </w:p>
    <w:p w:rsidR="00223569" w:rsidRPr="00E01B68" w:rsidRDefault="00223569" w:rsidP="00223569">
      <w:pPr>
        <w:pStyle w:val="ListParagraph"/>
        <w:numPr>
          <w:ilvl w:val="0"/>
          <w:numId w:val="3"/>
        </w:numPr>
        <w:ind w:hanging="540"/>
        <w:rPr>
          <w:rFonts w:eastAsia="Times New Roman"/>
          <w:color w:val="000000"/>
          <w:u w:val="single"/>
        </w:rPr>
      </w:pPr>
      <w:r w:rsidRPr="00E01B68">
        <w:rPr>
          <w:color w:val="000000"/>
          <w:u w:val="single"/>
        </w:rPr>
        <w:t>Clients or representative payees fo</w:t>
      </w:r>
      <w:r>
        <w:rPr>
          <w:color w:val="000000"/>
          <w:u w:val="single"/>
        </w:rPr>
        <w:t xml:space="preserve">r </w:t>
      </w:r>
      <w:r w:rsidRPr="00E01B68">
        <w:rPr>
          <w:color w:val="000000"/>
          <w:u w:val="single"/>
        </w:rPr>
        <w:t xml:space="preserve">clients </w:t>
      </w:r>
      <w:r>
        <w:rPr>
          <w:color w:val="000000"/>
          <w:u w:val="single"/>
        </w:rPr>
        <w:t>shall submit an accounting for any deductions in the calculation of the fees assessed pursuant to this subsection.</w:t>
      </w:r>
    </w:p>
    <w:p w:rsidR="00223569" w:rsidRPr="00E01B68" w:rsidRDefault="00223569" w:rsidP="00223569">
      <w:pPr>
        <w:pStyle w:val="ListParagraph"/>
        <w:numPr>
          <w:ilvl w:val="0"/>
          <w:numId w:val="1"/>
        </w:numPr>
        <w:rPr>
          <w:color w:val="000000"/>
          <w:u w:val="single"/>
        </w:rPr>
      </w:pPr>
      <w:r w:rsidRPr="004D55C2">
        <w:rPr>
          <w:rFonts w:eastAsia="Times New Roman"/>
          <w:color w:val="000000"/>
          <w:u w:val="single"/>
        </w:rPr>
        <w:t>Mandatory Monthly Reports to the Agency.</w:t>
      </w:r>
    </w:p>
    <w:p w:rsidR="00223569" w:rsidRPr="00704654" w:rsidRDefault="00223569" w:rsidP="00223569">
      <w:pPr>
        <w:pStyle w:val="ListParagraph"/>
        <w:numPr>
          <w:ilvl w:val="0"/>
          <w:numId w:val="4"/>
        </w:numPr>
        <w:ind w:left="1080" w:hanging="540"/>
        <w:rPr>
          <w:u w:val="single"/>
        </w:rPr>
      </w:pPr>
      <w:r w:rsidRPr="004D55C2">
        <w:rPr>
          <w:rFonts w:eastAsia="Times New Roman"/>
          <w:color w:val="000000"/>
          <w:u w:val="single"/>
        </w:rPr>
        <w:t>Every client or representative payee for a client, including a facility or program licensed pursuant to section 393.067, Florida Statutes, must report to the appropriate APD area office by the 15th day o</w:t>
      </w:r>
      <w:r w:rsidRPr="00E01B68">
        <w:rPr>
          <w:rFonts w:eastAsia="Times New Roman"/>
          <w:u w:val="single"/>
        </w:rPr>
        <w:t>f</w:t>
      </w:r>
      <w:r w:rsidRPr="00704654">
        <w:rPr>
          <w:rFonts w:eastAsia="Times New Roman"/>
          <w:u w:val="single"/>
        </w:rPr>
        <w:t xml:space="preserve"> the month. The report must include a calculation for each client that includes:</w:t>
      </w:r>
    </w:p>
    <w:p w:rsidR="00223569" w:rsidRPr="00704654" w:rsidRDefault="00223569" w:rsidP="00223569">
      <w:pPr>
        <w:pStyle w:val="ListParagraph"/>
        <w:numPr>
          <w:ilvl w:val="1"/>
          <w:numId w:val="4"/>
        </w:numPr>
        <w:rPr>
          <w:u w:val="single"/>
        </w:rPr>
      </w:pPr>
      <w:r w:rsidRPr="00704654">
        <w:rPr>
          <w:u w:val="single"/>
        </w:rPr>
        <w:t xml:space="preserve">The total </w:t>
      </w:r>
      <w:r>
        <w:rPr>
          <w:u w:val="single"/>
        </w:rPr>
        <w:t xml:space="preserve">gross income </w:t>
      </w:r>
      <w:r w:rsidRPr="00704654">
        <w:rPr>
          <w:u w:val="single"/>
        </w:rPr>
        <w:t>that the client receives;</w:t>
      </w:r>
    </w:p>
    <w:p w:rsidR="00223569" w:rsidRPr="00704654" w:rsidRDefault="00223569" w:rsidP="00223569">
      <w:pPr>
        <w:pStyle w:val="ListParagraph"/>
        <w:numPr>
          <w:ilvl w:val="1"/>
          <w:numId w:val="4"/>
        </w:numPr>
        <w:rPr>
          <w:u w:val="single"/>
        </w:rPr>
      </w:pPr>
      <w:r w:rsidRPr="00704654">
        <w:rPr>
          <w:u w:val="single"/>
        </w:rPr>
        <w:t>The amount to be subtracted for payment of the client’s room and board and for the client’s personal needs allowances;</w:t>
      </w:r>
    </w:p>
    <w:p w:rsidR="00223569" w:rsidRPr="00704654" w:rsidRDefault="00223569" w:rsidP="00223569">
      <w:pPr>
        <w:pStyle w:val="ListParagraph"/>
        <w:numPr>
          <w:ilvl w:val="1"/>
          <w:numId w:val="4"/>
        </w:numPr>
        <w:rPr>
          <w:u w:val="single"/>
        </w:rPr>
      </w:pPr>
      <w:r w:rsidRPr="00704654">
        <w:rPr>
          <w:u w:val="single"/>
        </w:rPr>
        <w:t>The total amount owed to the provider pursuant to subsection (4) of this rule or the total amount of the fee assessed pursuant to subsection (5) of this rule.</w:t>
      </w:r>
    </w:p>
    <w:p w:rsidR="00223569" w:rsidRPr="00704654" w:rsidRDefault="00223569" w:rsidP="00223569">
      <w:pPr>
        <w:pStyle w:val="ListParagraph"/>
        <w:numPr>
          <w:ilvl w:val="0"/>
          <w:numId w:val="4"/>
        </w:numPr>
        <w:ind w:left="1080" w:hanging="540"/>
        <w:rPr>
          <w:u w:val="single"/>
        </w:rPr>
      </w:pPr>
      <w:r w:rsidRPr="00704654">
        <w:rPr>
          <w:u w:val="single"/>
        </w:rPr>
        <w:t>If the monthly report described in this subsection indicates that a fee should be assessed to the client’s third party benefits pursuant to subsection (5) of this rule, the client or representative payee for the client must also include a payment of the assessed fee with the monthly report.</w:t>
      </w:r>
    </w:p>
    <w:p w:rsidR="00223569" w:rsidRPr="00704654" w:rsidRDefault="00223569" w:rsidP="00223569">
      <w:pPr>
        <w:pStyle w:val="ListParagraph"/>
        <w:numPr>
          <w:ilvl w:val="0"/>
          <w:numId w:val="4"/>
        </w:numPr>
        <w:ind w:left="1080" w:hanging="540"/>
        <w:rPr>
          <w:u w:val="single"/>
        </w:rPr>
      </w:pPr>
      <w:r w:rsidRPr="00704654">
        <w:rPr>
          <w:rFonts w:eastAsia="Times New Roman"/>
          <w:u w:val="single"/>
        </w:rPr>
        <w:t>If the 15th day of the month falls on a weekend</w:t>
      </w:r>
      <w:r>
        <w:rPr>
          <w:color w:val="000000"/>
          <w:u w:val="single"/>
        </w:rPr>
        <w:t>,</w:t>
      </w:r>
      <w:r w:rsidRPr="00460349">
        <w:rPr>
          <w:color w:val="000000"/>
          <w:u w:val="single"/>
        </w:rPr>
        <w:t xml:space="preserve"> </w:t>
      </w:r>
      <w:r>
        <w:rPr>
          <w:color w:val="000000"/>
          <w:u w:val="single"/>
        </w:rPr>
        <w:t>state holiday,</w:t>
      </w:r>
      <w:r w:rsidRPr="00704654">
        <w:rPr>
          <w:rFonts w:eastAsia="Times New Roman"/>
          <w:u w:val="single"/>
        </w:rPr>
        <w:t xml:space="preserve"> or national holiday, then the payment due date will be the next business day immediately thereafter.</w:t>
      </w:r>
    </w:p>
    <w:p w:rsidR="00223569" w:rsidRPr="00704654" w:rsidRDefault="00223569" w:rsidP="00223569">
      <w:pPr>
        <w:pStyle w:val="ListParagraph"/>
        <w:numPr>
          <w:ilvl w:val="0"/>
          <w:numId w:val="1"/>
        </w:numPr>
        <w:rPr>
          <w:u w:val="single"/>
        </w:rPr>
      </w:pPr>
      <w:r w:rsidRPr="00704654">
        <w:rPr>
          <w:u w:val="single"/>
        </w:rPr>
        <w:t>Review of Assessed Fees</w:t>
      </w:r>
    </w:p>
    <w:p w:rsidR="00223569" w:rsidRDefault="00223569" w:rsidP="00223569">
      <w:pPr>
        <w:pStyle w:val="ListParagraph"/>
        <w:numPr>
          <w:ilvl w:val="0"/>
          <w:numId w:val="5"/>
        </w:numPr>
        <w:ind w:hanging="540"/>
        <w:rPr>
          <w:u w:val="single"/>
        </w:rPr>
      </w:pPr>
      <w:r w:rsidRPr="00704654">
        <w:rPr>
          <w:u w:val="single"/>
        </w:rPr>
        <w:lastRenderedPageBreak/>
        <w:t xml:space="preserve">Substantially affected individuals may request a review the fees assessed upon their </w:t>
      </w:r>
      <w:r>
        <w:rPr>
          <w:u w:val="single"/>
        </w:rPr>
        <w:t>gross income</w:t>
      </w:r>
      <w:r w:rsidRPr="00704654">
        <w:rPr>
          <w:u w:val="single"/>
        </w:rPr>
        <w:t xml:space="preserve"> by submitting a request for review to the applicable area office.</w:t>
      </w:r>
      <w:r>
        <w:rPr>
          <w:u w:val="single"/>
        </w:rPr>
        <w:t xml:space="preserve"> </w:t>
      </w:r>
      <w:r w:rsidRPr="00E72A85">
        <w:rPr>
          <w:u w:val="single"/>
        </w:rPr>
        <w:t xml:space="preserve">The client or responsible party must notify the </w:t>
      </w:r>
      <w:r>
        <w:rPr>
          <w:u w:val="single"/>
        </w:rPr>
        <w:t>agency</w:t>
      </w:r>
      <w:r w:rsidRPr="00E72A85">
        <w:rPr>
          <w:u w:val="single"/>
        </w:rPr>
        <w:t xml:space="preserve">, in writing, of </w:t>
      </w:r>
      <w:r>
        <w:rPr>
          <w:u w:val="single"/>
        </w:rPr>
        <w:t xml:space="preserve">the </w:t>
      </w:r>
      <w:r w:rsidRPr="00E72A85">
        <w:rPr>
          <w:u w:val="single"/>
        </w:rPr>
        <w:t>request for review of the fee assessed, and must submit any receipts, tax records, bills, certified statements or other documentation needed to substantiate the request for a review of the fee.</w:t>
      </w:r>
    </w:p>
    <w:p w:rsidR="00223569" w:rsidRPr="00704654" w:rsidRDefault="00223569" w:rsidP="00223569">
      <w:pPr>
        <w:pStyle w:val="ListParagraph"/>
        <w:numPr>
          <w:ilvl w:val="0"/>
          <w:numId w:val="5"/>
        </w:numPr>
        <w:ind w:hanging="540"/>
        <w:rPr>
          <w:u w:val="single"/>
        </w:rPr>
      </w:pPr>
      <w:r w:rsidRPr="00704654">
        <w:rPr>
          <w:u w:val="single"/>
        </w:rPr>
        <w:t>If the substantially affected individuals still disagree with the fees assessed upon their third party benefit payments after their request for review, they may request an administrative hearing pursuant to section 393.125, Florida Statutes.</w:t>
      </w:r>
    </w:p>
    <w:p w:rsidR="00223569" w:rsidRPr="00704654" w:rsidRDefault="00223569" w:rsidP="00223569">
      <w:pPr>
        <w:pStyle w:val="ListParagraph"/>
        <w:rPr>
          <w:u w:val="single"/>
        </w:rPr>
      </w:pPr>
    </w:p>
    <w:p w:rsidR="00223569" w:rsidRPr="0051537A" w:rsidRDefault="00223569" w:rsidP="00223569">
      <w:pPr>
        <w:ind w:left="360"/>
        <w:rPr>
          <w:i/>
          <w:u w:val="single"/>
        </w:rPr>
      </w:pPr>
      <w:r w:rsidRPr="00704654">
        <w:rPr>
          <w:i/>
          <w:u w:val="single"/>
        </w:rPr>
        <w:t xml:space="preserve">Rulemaking Authority 393.501(1) and 402.33, FS. Law Implemented 402.33, FS. History-New </w:t>
      </w:r>
      <w:r w:rsidRPr="00704654">
        <w:rPr>
          <w:i/>
          <w:u w:val="single"/>
        </w:rPr>
        <w:tab/>
      </w:r>
      <w:r w:rsidRPr="00704654">
        <w:rPr>
          <w:i/>
          <w:u w:val="single"/>
        </w:rPr>
        <w:tab/>
        <w:t xml:space="preserve">, Amended </w:t>
      </w:r>
      <w:r w:rsidRPr="00704654">
        <w:rPr>
          <w:i/>
          <w:u w:val="single"/>
        </w:rPr>
        <w:tab/>
      </w:r>
      <w:r w:rsidRPr="00704654">
        <w:rPr>
          <w:i/>
          <w:u w:val="single"/>
        </w:rPr>
        <w:tab/>
        <w:t>.</w:t>
      </w:r>
      <w:r w:rsidRPr="0051537A">
        <w:rPr>
          <w:i/>
          <w:u w:val="single"/>
        </w:rPr>
        <w:t xml:space="preserve"> </w:t>
      </w:r>
    </w:p>
    <w:p w:rsidR="00223569" w:rsidRPr="00223569" w:rsidRDefault="00223569" w:rsidP="00223569">
      <w:pPr>
        <w:ind w:left="0" w:firstLine="0"/>
      </w:pPr>
    </w:p>
    <w:sectPr w:rsidR="00223569" w:rsidRPr="00223569" w:rsidSect="005339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A6C5F"/>
    <w:multiLevelType w:val="singleLevel"/>
    <w:tmpl w:val="585293CA"/>
    <w:lvl w:ilvl="0">
      <w:start w:val="1"/>
      <w:numFmt w:val="lowerLetter"/>
      <w:lvlText w:val="(%1)"/>
      <w:lvlJc w:val="left"/>
      <w:pPr>
        <w:tabs>
          <w:tab w:val="num" w:pos="1080"/>
        </w:tabs>
        <w:ind w:left="1080" w:hanging="540"/>
      </w:pPr>
      <w:rPr>
        <w:rFonts w:ascii="Times New Roman" w:eastAsiaTheme="minorHAnsi" w:hAnsi="Times New Roman" w:cs="Times New Roman" w:hint="default"/>
      </w:rPr>
    </w:lvl>
  </w:abstractNum>
  <w:abstractNum w:abstractNumId="1">
    <w:nsid w:val="3B266537"/>
    <w:multiLevelType w:val="hybridMultilevel"/>
    <w:tmpl w:val="287EF17C"/>
    <w:lvl w:ilvl="0" w:tplc="D66EC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ED34CA"/>
    <w:multiLevelType w:val="hybridMultilevel"/>
    <w:tmpl w:val="DAC0B7EE"/>
    <w:lvl w:ilvl="0" w:tplc="B26C55C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5A3E78"/>
    <w:multiLevelType w:val="hybridMultilevel"/>
    <w:tmpl w:val="62AA8BE4"/>
    <w:lvl w:ilvl="0" w:tplc="1C9262D0">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C709AE"/>
    <w:multiLevelType w:val="hybridMultilevel"/>
    <w:tmpl w:val="B454B242"/>
    <w:lvl w:ilvl="0" w:tplc="50E02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3569"/>
    <w:rsid w:val="00223569"/>
    <w:rsid w:val="00277C1F"/>
    <w:rsid w:val="00340B47"/>
    <w:rsid w:val="004B3E40"/>
    <w:rsid w:val="0053392B"/>
    <w:rsid w:val="00901D9F"/>
    <w:rsid w:val="00D37866"/>
    <w:rsid w:val="00EC4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2B"/>
  </w:style>
  <w:style w:type="paragraph" w:styleId="Heading1">
    <w:name w:val="heading 1"/>
    <w:basedOn w:val="Normal"/>
    <w:next w:val="Normal"/>
    <w:link w:val="Heading1Char"/>
    <w:qFormat/>
    <w:rsid w:val="00223569"/>
    <w:pPr>
      <w:keepNext/>
      <w:ind w:left="0" w:firstLine="0"/>
      <w:jc w:val="lef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3569"/>
    <w:rPr>
      <w:color w:val="0000FF"/>
      <w:u w:val="single"/>
    </w:rPr>
  </w:style>
  <w:style w:type="character" w:customStyle="1" w:styleId="Heading1Char">
    <w:name w:val="Heading 1 Char"/>
    <w:basedOn w:val="DefaultParagraphFont"/>
    <w:link w:val="Heading1"/>
    <w:rsid w:val="00223569"/>
    <w:rPr>
      <w:rFonts w:eastAsia="Times New Roman"/>
      <w:szCs w:val="20"/>
    </w:rPr>
  </w:style>
  <w:style w:type="paragraph" w:styleId="ListParagraph">
    <w:name w:val="List Paragraph"/>
    <w:basedOn w:val="Normal"/>
    <w:uiPriority w:val="34"/>
    <w:qFormat/>
    <w:rsid w:val="00223569"/>
    <w:pPr>
      <w:ind w:left="720" w:firstLine="0"/>
      <w:contextualSpacing/>
    </w:pPr>
  </w:style>
  <w:style w:type="paragraph" w:customStyle="1" w:styleId="DefinitionList">
    <w:name w:val="Definition List"/>
    <w:basedOn w:val="Normal"/>
    <w:next w:val="Normal"/>
    <w:rsid w:val="00223569"/>
    <w:pPr>
      <w:ind w:left="360" w:firstLine="0"/>
      <w:jc w:val="left"/>
    </w:pPr>
    <w:rPr>
      <w:rFonts w:eastAsia="Times New Roman"/>
      <w:snapToGrid w:val="0"/>
      <w:szCs w:val="20"/>
    </w:rPr>
  </w:style>
</w:styles>
</file>

<file path=word/webSettings.xml><?xml version="1.0" encoding="utf-8"?>
<w:webSettings xmlns:r="http://schemas.openxmlformats.org/officeDocument/2006/relationships" xmlns:w="http://schemas.openxmlformats.org/wordprocessingml/2006/main">
  <w:divs>
    <w:div w:id="404764626">
      <w:bodyDiv w:val="1"/>
      <w:marLeft w:val="0"/>
      <w:marRight w:val="0"/>
      <w:marTop w:val="0"/>
      <w:marBottom w:val="0"/>
      <w:divBdr>
        <w:top w:val="none" w:sz="0" w:space="0" w:color="auto"/>
        <w:left w:val="none" w:sz="0" w:space="0" w:color="auto"/>
        <w:bottom w:val="none" w:sz="0" w:space="0" w:color="auto"/>
        <w:right w:val="none" w:sz="0" w:space="0" w:color="auto"/>
      </w:divBdr>
      <w:divsChild>
        <w:div w:id="306521410">
          <w:marLeft w:val="0"/>
          <w:marRight w:val="0"/>
          <w:marTop w:val="0"/>
          <w:marBottom w:val="0"/>
          <w:divBdr>
            <w:top w:val="none" w:sz="0" w:space="0" w:color="auto"/>
            <w:left w:val="none" w:sz="0" w:space="0" w:color="auto"/>
            <w:bottom w:val="none" w:sz="0" w:space="0" w:color="auto"/>
            <w:right w:val="none" w:sz="0" w:space="0" w:color="auto"/>
          </w:divBdr>
        </w:div>
        <w:div w:id="1592280719">
          <w:marLeft w:val="0"/>
          <w:marRight w:val="0"/>
          <w:marTop w:val="0"/>
          <w:marBottom w:val="0"/>
          <w:divBdr>
            <w:top w:val="none" w:sz="0" w:space="0" w:color="auto"/>
            <w:left w:val="none" w:sz="0" w:space="0" w:color="auto"/>
            <w:bottom w:val="none" w:sz="0" w:space="0" w:color="auto"/>
            <w:right w:val="none" w:sz="0" w:space="0" w:color="auto"/>
          </w:divBdr>
        </w:div>
        <w:div w:id="1893926869">
          <w:marLeft w:val="0"/>
          <w:marRight w:val="0"/>
          <w:marTop w:val="0"/>
          <w:marBottom w:val="0"/>
          <w:divBdr>
            <w:top w:val="none" w:sz="0" w:space="0" w:color="auto"/>
            <w:left w:val="none" w:sz="0" w:space="0" w:color="auto"/>
            <w:bottom w:val="none" w:sz="0" w:space="0" w:color="auto"/>
            <w:right w:val="none" w:sz="0" w:space="0" w:color="auto"/>
          </w:divBdr>
        </w:div>
        <w:div w:id="1884366149">
          <w:marLeft w:val="0"/>
          <w:marRight w:val="0"/>
          <w:marTop w:val="0"/>
          <w:marBottom w:val="0"/>
          <w:divBdr>
            <w:top w:val="none" w:sz="0" w:space="0" w:color="auto"/>
            <w:left w:val="none" w:sz="0" w:space="0" w:color="auto"/>
            <w:bottom w:val="none" w:sz="0" w:space="0" w:color="auto"/>
            <w:right w:val="none" w:sz="0" w:space="0" w:color="auto"/>
          </w:divBdr>
        </w:div>
        <w:div w:id="160492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5877</Characters>
  <Application>Microsoft Office Word</Application>
  <DocSecurity>0</DocSecurity>
  <Lines>48</Lines>
  <Paragraphs>13</Paragraphs>
  <ScaleCrop>false</ScaleCrop>
  <Company> </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Grabb</dc:creator>
  <cp:keywords/>
  <dc:description/>
  <cp:lastModifiedBy>Jonathan Grabb</cp:lastModifiedBy>
  <cp:revision>1</cp:revision>
  <dcterms:created xsi:type="dcterms:W3CDTF">2012-03-06T18:46:00Z</dcterms:created>
  <dcterms:modified xsi:type="dcterms:W3CDTF">2012-03-06T18:50:00Z</dcterms:modified>
</cp:coreProperties>
</file>