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641" w:rsidRDefault="00CB1C18">
      <w:pPr>
        <w:jc w:val="center"/>
        <w:rPr>
          <w:b/>
          <w:szCs w:val="24"/>
        </w:rPr>
      </w:pPr>
      <w:r>
        <w:rPr>
          <w:b/>
          <w:szCs w:val="24"/>
        </w:rPr>
        <w:t>NOTICE REGARDING RESIDENTIAL FEE COLLECTION</w:t>
      </w:r>
    </w:p>
    <w:p w:rsidR="00CB1C18" w:rsidRDefault="00CB1C18" w:rsidP="0012300D">
      <w:pPr>
        <w:rPr>
          <w:sz w:val="24"/>
          <w:szCs w:val="24"/>
        </w:rPr>
      </w:pPr>
    </w:p>
    <w:p w:rsidR="00CB1C18" w:rsidRDefault="00CB1C18" w:rsidP="0012300D">
      <w:pPr>
        <w:rPr>
          <w:sz w:val="24"/>
          <w:szCs w:val="24"/>
        </w:rPr>
      </w:pPr>
    </w:p>
    <w:p w:rsidR="00E66761" w:rsidRPr="00E66761" w:rsidRDefault="00DE77EB" w:rsidP="0012300D">
      <w:pPr>
        <w:rPr>
          <w:sz w:val="24"/>
          <w:szCs w:val="24"/>
        </w:rPr>
      </w:pPr>
      <w:r>
        <w:rPr>
          <w:sz w:val="24"/>
          <w:szCs w:val="24"/>
        </w:rPr>
        <w:t xml:space="preserve">March </w:t>
      </w:r>
      <w:r w:rsidR="005A3DFE">
        <w:rPr>
          <w:sz w:val="24"/>
          <w:szCs w:val="24"/>
        </w:rPr>
        <w:t>29</w:t>
      </w:r>
      <w:r w:rsidR="00E66761" w:rsidRPr="00E66761">
        <w:rPr>
          <w:sz w:val="24"/>
          <w:szCs w:val="24"/>
        </w:rPr>
        <w:t>, 2012</w:t>
      </w:r>
    </w:p>
    <w:p w:rsidR="00E66761" w:rsidRPr="00E66761" w:rsidRDefault="00E66761" w:rsidP="00E66761">
      <w:pPr>
        <w:rPr>
          <w:sz w:val="24"/>
          <w:szCs w:val="24"/>
        </w:rPr>
      </w:pPr>
    </w:p>
    <w:p w:rsidR="00E66761" w:rsidRPr="00E66761" w:rsidRDefault="00CB1C18" w:rsidP="00E66761">
      <w:pPr>
        <w:rPr>
          <w:sz w:val="24"/>
          <w:szCs w:val="24"/>
        </w:rPr>
      </w:pPr>
      <w:r>
        <w:rPr>
          <w:sz w:val="24"/>
          <w:szCs w:val="24"/>
        </w:rPr>
        <w:t>T</w:t>
      </w:r>
      <w:r w:rsidR="00E66761" w:rsidRPr="00E66761">
        <w:rPr>
          <w:sz w:val="24"/>
          <w:szCs w:val="24"/>
        </w:rPr>
        <w:t>he Agency</w:t>
      </w:r>
      <w:r w:rsidR="00E66761">
        <w:rPr>
          <w:sz w:val="24"/>
          <w:szCs w:val="24"/>
        </w:rPr>
        <w:t xml:space="preserve"> </w:t>
      </w:r>
      <w:r>
        <w:rPr>
          <w:sz w:val="24"/>
          <w:szCs w:val="24"/>
        </w:rPr>
        <w:t xml:space="preserve">for Persons with Disabilities (APD) </w:t>
      </w:r>
      <w:r w:rsidR="00E66761">
        <w:rPr>
          <w:sz w:val="24"/>
          <w:szCs w:val="24"/>
        </w:rPr>
        <w:t xml:space="preserve">is implementing a process which will </w:t>
      </w:r>
      <w:r w:rsidR="00430F4D">
        <w:rPr>
          <w:sz w:val="24"/>
          <w:szCs w:val="24"/>
        </w:rPr>
        <w:t>require</w:t>
      </w:r>
      <w:r w:rsidR="00E66761">
        <w:rPr>
          <w:sz w:val="24"/>
          <w:szCs w:val="24"/>
        </w:rPr>
        <w:t xml:space="preserve"> some APD </w:t>
      </w:r>
      <w:r w:rsidR="00E66761" w:rsidRPr="00E66761">
        <w:rPr>
          <w:sz w:val="24"/>
          <w:szCs w:val="24"/>
        </w:rPr>
        <w:t xml:space="preserve">customers </w:t>
      </w:r>
      <w:r w:rsidR="00E66761">
        <w:rPr>
          <w:sz w:val="24"/>
          <w:szCs w:val="24"/>
        </w:rPr>
        <w:t>who receive</w:t>
      </w:r>
      <w:r w:rsidR="00E66761" w:rsidRPr="00E66761">
        <w:rPr>
          <w:sz w:val="24"/>
          <w:szCs w:val="24"/>
        </w:rPr>
        <w:t xml:space="preserve"> federal cash benefits </w:t>
      </w:r>
      <w:r w:rsidR="00E66761">
        <w:rPr>
          <w:sz w:val="24"/>
          <w:szCs w:val="24"/>
        </w:rPr>
        <w:t xml:space="preserve">and live in APD-licensed homes to </w:t>
      </w:r>
      <w:r w:rsidR="00430F4D">
        <w:rPr>
          <w:sz w:val="24"/>
          <w:szCs w:val="24"/>
        </w:rPr>
        <w:t xml:space="preserve">contribute to the cost </w:t>
      </w:r>
      <w:r w:rsidR="00E66761" w:rsidRPr="00E66761">
        <w:rPr>
          <w:sz w:val="24"/>
          <w:szCs w:val="24"/>
        </w:rPr>
        <w:t xml:space="preserve">of their services. </w:t>
      </w:r>
      <w:r w:rsidR="00E66761">
        <w:rPr>
          <w:sz w:val="24"/>
          <w:szCs w:val="24"/>
        </w:rPr>
        <w:t xml:space="preserve"> </w:t>
      </w:r>
      <w:r w:rsidR="00E66761" w:rsidRPr="00E66761">
        <w:rPr>
          <w:sz w:val="24"/>
          <w:szCs w:val="24"/>
        </w:rPr>
        <w:t>This</w:t>
      </w:r>
      <w:r w:rsidR="00430F4D">
        <w:rPr>
          <w:sz w:val="24"/>
          <w:szCs w:val="24"/>
        </w:rPr>
        <w:t xml:space="preserve"> process</w:t>
      </w:r>
      <w:r w:rsidR="00E66761">
        <w:rPr>
          <w:sz w:val="24"/>
          <w:szCs w:val="24"/>
        </w:rPr>
        <w:t xml:space="preserve"> </w:t>
      </w:r>
      <w:r w:rsidR="00E66761" w:rsidRPr="00E66761">
        <w:rPr>
          <w:sz w:val="24"/>
          <w:szCs w:val="24"/>
        </w:rPr>
        <w:t xml:space="preserve">is </w:t>
      </w:r>
      <w:r w:rsidR="00B05B33">
        <w:rPr>
          <w:sz w:val="24"/>
          <w:szCs w:val="24"/>
        </w:rPr>
        <w:t>referred to as “R</w:t>
      </w:r>
      <w:r w:rsidR="00E66761">
        <w:rPr>
          <w:sz w:val="24"/>
          <w:szCs w:val="24"/>
        </w:rPr>
        <w:t>esidential</w:t>
      </w:r>
      <w:r w:rsidR="00B05B33">
        <w:rPr>
          <w:sz w:val="24"/>
          <w:szCs w:val="24"/>
        </w:rPr>
        <w:t xml:space="preserve"> Fee C</w:t>
      </w:r>
      <w:r w:rsidR="00E66761">
        <w:rPr>
          <w:sz w:val="24"/>
          <w:szCs w:val="24"/>
        </w:rPr>
        <w:t>ollection</w:t>
      </w:r>
      <w:r w:rsidR="00430F4D">
        <w:rPr>
          <w:sz w:val="24"/>
          <w:szCs w:val="24"/>
        </w:rPr>
        <w:t>.</w:t>
      </w:r>
      <w:r w:rsidR="00B05B33">
        <w:rPr>
          <w:sz w:val="24"/>
          <w:szCs w:val="24"/>
        </w:rPr>
        <w:t>”</w:t>
      </w:r>
      <w:r>
        <w:rPr>
          <w:sz w:val="24"/>
          <w:szCs w:val="24"/>
        </w:rPr>
        <w:t xml:space="preserve">  Details regarding this initiative </w:t>
      </w:r>
      <w:r w:rsidR="00977A81">
        <w:rPr>
          <w:sz w:val="24"/>
          <w:szCs w:val="24"/>
        </w:rPr>
        <w:t xml:space="preserve">may be found within the </w:t>
      </w:r>
      <w:r w:rsidR="00910291">
        <w:rPr>
          <w:sz w:val="24"/>
          <w:szCs w:val="24"/>
        </w:rPr>
        <w:t>rule notice for 65G-2.16, F.A.C.</w:t>
      </w:r>
    </w:p>
    <w:p w:rsidR="00E66761" w:rsidRPr="00E66761" w:rsidRDefault="00E66761" w:rsidP="00E66761">
      <w:pPr>
        <w:rPr>
          <w:sz w:val="24"/>
          <w:szCs w:val="24"/>
        </w:rPr>
      </w:pPr>
    </w:p>
    <w:p w:rsidR="00E66761" w:rsidRDefault="00E66761" w:rsidP="00E66761">
      <w:pPr>
        <w:rPr>
          <w:sz w:val="24"/>
          <w:szCs w:val="24"/>
        </w:rPr>
      </w:pPr>
      <w:r w:rsidRPr="00E66761">
        <w:rPr>
          <w:sz w:val="24"/>
          <w:szCs w:val="24"/>
        </w:rPr>
        <w:t xml:space="preserve">Residential fee collection will require APD customers with federal benefits to help pay for their </w:t>
      </w:r>
      <w:r w:rsidR="00430F4D">
        <w:rPr>
          <w:sz w:val="24"/>
          <w:szCs w:val="24"/>
        </w:rPr>
        <w:t xml:space="preserve">residential </w:t>
      </w:r>
      <w:r w:rsidR="00201EC4">
        <w:rPr>
          <w:sz w:val="24"/>
          <w:szCs w:val="24"/>
        </w:rPr>
        <w:t>care</w:t>
      </w:r>
      <w:r w:rsidR="00430F4D">
        <w:rPr>
          <w:sz w:val="24"/>
          <w:szCs w:val="24"/>
        </w:rPr>
        <w:t xml:space="preserve"> </w:t>
      </w:r>
      <w:r w:rsidRPr="00E66761">
        <w:rPr>
          <w:sz w:val="24"/>
          <w:szCs w:val="24"/>
        </w:rPr>
        <w:t xml:space="preserve">in a </w:t>
      </w:r>
      <w:r>
        <w:rPr>
          <w:sz w:val="24"/>
          <w:szCs w:val="24"/>
        </w:rPr>
        <w:t xml:space="preserve">licensed </w:t>
      </w:r>
      <w:r w:rsidRPr="00E66761">
        <w:rPr>
          <w:sz w:val="24"/>
          <w:szCs w:val="24"/>
        </w:rPr>
        <w:t xml:space="preserve">group home, foster care facility, residential habilitation center, or comprehensive transitional education program. </w:t>
      </w:r>
      <w:r w:rsidR="00CB1C18">
        <w:rPr>
          <w:sz w:val="24"/>
          <w:szCs w:val="24"/>
        </w:rPr>
        <w:t xml:space="preserve"> </w:t>
      </w:r>
      <w:r w:rsidRPr="00E66761">
        <w:rPr>
          <w:sz w:val="24"/>
          <w:szCs w:val="24"/>
        </w:rPr>
        <w:t>The</w:t>
      </w:r>
      <w:r w:rsidR="00977A81">
        <w:rPr>
          <w:sz w:val="24"/>
          <w:szCs w:val="24"/>
        </w:rPr>
        <w:t>se</w:t>
      </w:r>
      <w:r w:rsidRPr="00E66761">
        <w:rPr>
          <w:sz w:val="24"/>
          <w:szCs w:val="24"/>
        </w:rPr>
        <w:t xml:space="preserve"> individuals will retain their monthly personal needs allowance before turning over their excess cash benefits to help pay for some of their services.</w:t>
      </w:r>
      <w:r w:rsidR="001937F3">
        <w:rPr>
          <w:sz w:val="24"/>
          <w:szCs w:val="24"/>
        </w:rPr>
        <w:t xml:space="preserve">   Below is an overview of the </w:t>
      </w:r>
      <w:r w:rsidR="0082325C">
        <w:rPr>
          <w:sz w:val="24"/>
          <w:szCs w:val="24"/>
        </w:rPr>
        <w:t>residential fee collection process:</w:t>
      </w:r>
    </w:p>
    <w:p w:rsidR="0082325C" w:rsidRDefault="0082325C" w:rsidP="00E66761">
      <w:pPr>
        <w:rPr>
          <w:sz w:val="24"/>
          <w:szCs w:val="24"/>
        </w:rPr>
      </w:pPr>
    </w:p>
    <w:p w:rsidR="001937F3" w:rsidRPr="001937F3" w:rsidRDefault="0082325C" w:rsidP="005469FB">
      <w:pPr>
        <w:rPr>
          <w:sz w:val="24"/>
          <w:szCs w:val="24"/>
          <w:u w:val="single"/>
        </w:rPr>
      </w:pPr>
      <w:r>
        <w:rPr>
          <w:sz w:val="24"/>
          <w:szCs w:val="24"/>
          <w:u w:val="single"/>
        </w:rPr>
        <w:t>Fee Calculation</w:t>
      </w:r>
    </w:p>
    <w:p w:rsidR="001937F3" w:rsidRDefault="001937F3" w:rsidP="005469FB">
      <w:pPr>
        <w:rPr>
          <w:sz w:val="24"/>
          <w:szCs w:val="24"/>
        </w:rPr>
      </w:pPr>
    </w:p>
    <w:p w:rsidR="005469FB" w:rsidRPr="005469FB" w:rsidRDefault="009766C4" w:rsidP="005469FB">
      <w:pPr>
        <w:rPr>
          <w:sz w:val="24"/>
          <w:szCs w:val="24"/>
        </w:rPr>
      </w:pPr>
      <w:r>
        <w:rPr>
          <w:sz w:val="24"/>
          <w:szCs w:val="24"/>
        </w:rPr>
        <w:t>If an adult client</w:t>
      </w:r>
      <w:r w:rsidR="003C3B84">
        <w:rPr>
          <w:sz w:val="24"/>
          <w:szCs w:val="24"/>
        </w:rPr>
        <w:t xml:space="preserve"> (1) live</w:t>
      </w:r>
      <w:r>
        <w:rPr>
          <w:sz w:val="24"/>
          <w:szCs w:val="24"/>
        </w:rPr>
        <w:t>s</w:t>
      </w:r>
      <w:r w:rsidR="003C3B84">
        <w:rPr>
          <w:sz w:val="24"/>
          <w:szCs w:val="24"/>
        </w:rPr>
        <w:t xml:space="preserve"> i</w:t>
      </w:r>
      <w:r w:rsidR="006D3A17">
        <w:rPr>
          <w:sz w:val="24"/>
          <w:szCs w:val="24"/>
        </w:rPr>
        <w:t xml:space="preserve">n </w:t>
      </w:r>
      <w:r>
        <w:rPr>
          <w:sz w:val="24"/>
          <w:szCs w:val="24"/>
        </w:rPr>
        <w:t xml:space="preserve">an </w:t>
      </w:r>
      <w:r w:rsidR="006D3A17">
        <w:rPr>
          <w:sz w:val="24"/>
          <w:szCs w:val="24"/>
        </w:rPr>
        <w:t>APD-</w:t>
      </w:r>
      <w:r>
        <w:rPr>
          <w:sz w:val="24"/>
          <w:szCs w:val="24"/>
        </w:rPr>
        <w:t>licensed home</w:t>
      </w:r>
      <w:r w:rsidR="00201EC4">
        <w:rPr>
          <w:sz w:val="24"/>
          <w:szCs w:val="24"/>
        </w:rPr>
        <w:t xml:space="preserve"> which receives a room and board payment on their behalf </w:t>
      </w:r>
      <w:r w:rsidR="003C3B84" w:rsidRPr="003C3B84">
        <w:rPr>
          <w:b/>
          <w:sz w:val="24"/>
          <w:szCs w:val="24"/>
        </w:rPr>
        <w:t>and</w:t>
      </w:r>
      <w:r w:rsidR="00430F4D">
        <w:rPr>
          <w:sz w:val="24"/>
          <w:szCs w:val="24"/>
        </w:rPr>
        <w:t xml:space="preserve"> (</w:t>
      </w:r>
      <w:r w:rsidR="00201EC4">
        <w:rPr>
          <w:sz w:val="24"/>
          <w:szCs w:val="24"/>
        </w:rPr>
        <w:t>2</w:t>
      </w:r>
      <w:r w:rsidR="00430F4D">
        <w:rPr>
          <w:sz w:val="24"/>
          <w:szCs w:val="24"/>
        </w:rPr>
        <w:t>) receives</w:t>
      </w:r>
      <w:r>
        <w:rPr>
          <w:sz w:val="24"/>
          <w:szCs w:val="24"/>
        </w:rPr>
        <w:t xml:space="preserve"> monthly benefit payment</w:t>
      </w:r>
      <w:r w:rsidR="00430F4D">
        <w:rPr>
          <w:sz w:val="24"/>
          <w:szCs w:val="24"/>
        </w:rPr>
        <w:t>s</w:t>
      </w:r>
      <w:r>
        <w:rPr>
          <w:sz w:val="24"/>
          <w:szCs w:val="24"/>
        </w:rPr>
        <w:t xml:space="preserve"> of more than $637.00, then that </w:t>
      </w:r>
      <w:r w:rsidR="005469FB" w:rsidRPr="005469FB">
        <w:rPr>
          <w:sz w:val="24"/>
          <w:szCs w:val="24"/>
        </w:rPr>
        <w:t xml:space="preserve">client </w:t>
      </w:r>
      <w:r w:rsidR="008D165B">
        <w:rPr>
          <w:sz w:val="24"/>
          <w:szCs w:val="24"/>
        </w:rPr>
        <w:t>(</w:t>
      </w:r>
      <w:r w:rsidR="005469FB" w:rsidRPr="005469FB">
        <w:rPr>
          <w:sz w:val="24"/>
          <w:szCs w:val="24"/>
        </w:rPr>
        <w:t xml:space="preserve">or </w:t>
      </w:r>
      <w:r>
        <w:rPr>
          <w:sz w:val="24"/>
          <w:szCs w:val="24"/>
        </w:rPr>
        <w:t xml:space="preserve">that </w:t>
      </w:r>
      <w:r w:rsidR="005469FB" w:rsidRPr="005469FB">
        <w:rPr>
          <w:sz w:val="24"/>
          <w:szCs w:val="24"/>
        </w:rPr>
        <w:t>client’s representative payee</w:t>
      </w:r>
      <w:r w:rsidR="008D165B">
        <w:rPr>
          <w:sz w:val="24"/>
          <w:szCs w:val="24"/>
        </w:rPr>
        <w:t>)</w:t>
      </w:r>
      <w:r w:rsidR="005469FB" w:rsidRPr="005469FB">
        <w:rPr>
          <w:sz w:val="24"/>
          <w:szCs w:val="24"/>
        </w:rPr>
        <w:t xml:space="preserve"> must send a payment to APD in the amount of those additional dollars</w:t>
      </w:r>
      <w:r w:rsidR="00430F4D">
        <w:rPr>
          <w:sz w:val="24"/>
          <w:szCs w:val="24"/>
        </w:rPr>
        <w:t xml:space="preserve"> (unless one of the deductions stated in </w:t>
      </w:r>
      <w:r w:rsidR="006F089B">
        <w:rPr>
          <w:sz w:val="24"/>
          <w:szCs w:val="24"/>
        </w:rPr>
        <w:t xml:space="preserve">rule </w:t>
      </w:r>
      <w:r w:rsidR="00430F4D">
        <w:rPr>
          <w:sz w:val="24"/>
          <w:szCs w:val="24"/>
        </w:rPr>
        <w:t>65G-2.016(2)(d) applies)</w:t>
      </w:r>
      <w:r w:rsidR="005469FB" w:rsidRPr="005469FB">
        <w:rPr>
          <w:sz w:val="24"/>
          <w:szCs w:val="24"/>
        </w:rPr>
        <w:t xml:space="preserve">.   </w:t>
      </w:r>
    </w:p>
    <w:p w:rsidR="005469FB" w:rsidRPr="005469FB" w:rsidRDefault="005469FB" w:rsidP="005469FB">
      <w:pPr>
        <w:rPr>
          <w:sz w:val="24"/>
          <w:szCs w:val="24"/>
        </w:rPr>
      </w:pPr>
    </w:p>
    <w:p w:rsidR="005469FB" w:rsidRPr="005469FB" w:rsidRDefault="005469FB" w:rsidP="001937F3">
      <w:pPr>
        <w:ind w:left="720"/>
        <w:rPr>
          <w:sz w:val="24"/>
          <w:szCs w:val="24"/>
        </w:rPr>
      </w:pPr>
      <w:r w:rsidRPr="005469FB">
        <w:rPr>
          <w:sz w:val="24"/>
          <w:szCs w:val="24"/>
        </w:rPr>
        <w:t xml:space="preserve">Example:  </w:t>
      </w:r>
      <w:r w:rsidR="008D165B">
        <w:rPr>
          <w:sz w:val="24"/>
          <w:szCs w:val="24"/>
        </w:rPr>
        <w:t>A group home resident receives a benefit payment from the Social Security Administration</w:t>
      </w:r>
      <w:r w:rsidRPr="005469FB">
        <w:rPr>
          <w:sz w:val="24"/>
          <w:szCs w:val="24"/>
        </w:rPr>
        <w:t xml:space="preserve"> in the amount of </w:t>
      </w:r>
      <w:r w:rsidR="008635F4">
        <w:rPr>
          <w:sz w:val="24"/>
          <w:szCs w:val="24"/>
        </w:rPr>
        <w:t xml:space="preserve">$800.00 </w:t>
      </w:r>
      <w:r w:rsidRPr="005469FB">
        <w:rPr>
          <w:sz w:val="24"/>
          <w:szCs w:val="24"/>
        </w:rPr>
        <w:t xml:space="preserve">on October 1st.   The group home, as representative payee for </w:t>
      </w:r>
      <w:r w:rsidR="008D165B">
        <w:rPr>
          <w:sz w:val="24"/>
          <w:szCs w:val="24"/>
        </w:rPr>
        <w:t>the resident</w:t>
      </w:r>
      <w:r w:rsidRPr="005469FB">
        <w:rPr>
          <w:sz w:val="24"/>
          <w:szCs w:val="24"/>
        </w:rPr>
        <w:t xml:space="preserve">, provides </w:t>
      </w:r>
      <w:r w:rsidR="00430F4D">
        <w:rPr>
          <w:sz w:val="24"/>
          <w:szCs w:val="24"/>
        </w:rPr>
        <w:t>the</w:t>
      </w:r>
      <w:r w:rsidRPr="005469FB">
        <w:rPr>
          <w:sz w:val="24"/>
          <w:szCs w:val="24"/>
        </w:rPr>
        <w:t xml:space="preserve"> resident with $93.58 (as their personal needs allowance) and</w:t>
      </w:r>
      <w:r w:rsidR="008D165B">
        <w:rPr>
          <w:sz w:val="24"/>
          <w:szCs w:val="24"/>
        </w:rPr>
        <w:t xml:space="preserve"> retains </w:t>
      </w:r>
      <w:r w:rsidRPr="005469FB">
        <w:rPr>
          <w:sz w:val="24"/>
          <w:szCs w:val="24"/>
        </w:rPr>
        <w:t>of $</w:t>
      </w:r>
      <w:r w:rsidR="008D165B">
        <w:rPr>
          <w:sz w:val="24"/>
          <w:szCs w:val="24"/>
        </w:rPr>
        <w:t>543.42</w:t>
      </w:r>
      <w:r w:rsidRPr="005469FB">
        <w:rPr>
          <w:sz w:val="24"/>
          <w:szCs w:val="24"/>
        </w:rPr>
        <w:t xml:space="preserve"> (as the room and board payment).  The group home provider then send</w:t>
      </w:r>
      <w:r w:rsidR="00430F4D">
        <w:rPr>
          <w:sz w:val="24"/>
          <w:szCs w:val="24"/>
        </w:rPr>
        <w:t>s</w:t>
      </w:r>
      <w:r w:rsidRPr="005469FB">
        <w:rPr>
          <w:sz w:val="24"/>
          <w:szCs w:val="24"/>
        </w:rPr>
        <w:t xml:space="preserve"> a check to the area APD office in the amount of the remaining balance (</w:t>
      </w:r>
      <w:r w:rsidR="008635F4">
        <w:rPr>
          <w:sz w:val="24"/>
          <w:szCs w:val="24"/>
        </w:rPr>
        <w:t>$</w:t>
      </w:r>
      <w:r w:rsidR="008D165B">
        <w:rPr>
          <w:sz w:val="24"/>
          <w:szCs w:val="24"/>
        </w:rPr>
        <w:t>163</w:t>
      </w:r>
      <w:r w:rsidR="008635F4">
        <w:rPr>
          <w:sz w:val="24"/>
          <w:szCs w:val="24"/>
        </w:rPr>
        <w:t>.00</w:t>
      </w:r>
      <w:r w:rsidRPr="005469FB">
        <w:rPr>
          <w:sz w:val="24"/>
          <w:szCs w:val="24"/>
        </w:rPr>
        <w:t xml:space="preserve">) no later than </w:t>
      </w:r>
      <w:r w:rsidR="001937F3">
        <w:rPr>
          <w:sz w:val="24"/>
          <w:szCs w:val="24"/>
        </w:rPr>
        <w:t>November</w:t>
      </w:r>
      <w:r w:rsidRPr="005469FB">
        <w:rPr>
          <w:sz w:val="24"/>
          <w:szCs w:val="24"/>
        </w:rPr>
        <w:t xml:space="preserve"> 15th.</w:t>
      </w:r>
    </w:p>
    <w:p w:rsidR="005469FB" w:rsidRDefault="005469FB" w:rsidP="005469FB">
      <w:pPr>
        <w:rPr>
          <w:sz w:val="24"/>
          <w:szCs w:val="24"/>
        </w:rPr>
      </w:pPr>
    </w:p>
    <w:p w:rsidR="0082325C" w:rsidRPr="0082325C" w:rsidRDefault="0082325C" w:rsidP="005469FB">
      <w:pPr>
        <w:rPr>
          <w:sz w:val="24"/>
          <w:szCs w:val="24"/>
          <w:u w:val="single"/>
        </w:rPr>
      </w:pPr>
      <w:r w:rsidRPr="0082325C">
        <w:rPr>
          <w:sz w:val="24"/>
          <w:szCs w:val="24"/>
          <w:u w:val="single"/>
        </w:rPr>
        <w:t>Payment</w:t>
      </w:r>
    </w:p>
    <w:p w:rsidR="0082325C" w:rsidRDefault="0082325C" w:rsidP="005469FB">
      <w:pPr>
        <w:rPr>
          <w:sz w:val="24"/>
          <w:szCs w:val="24"/>
        </w:rPr>
      </w:pPr>
    </w:p>
    <w:p w:rsidR="0082325C" w:rsidRDefault="0082325C" w:rsidP="005469FB">
      <w:pPr>
        <w:rPr>
          <w:sz w:val="24"/>
          <w:szCs w:val="24"/>
        </w:rPr>
      </w:pPr>
      <w:r w:rsidRPr="005469FB">
        <w:rPr>
          <w:sz w:val="24"/>
          <w:szCs w:val="24"/>
        </w:rPr>
        <w:t xml:space="preserve">Payment must be sent to the appropriate APD area office by the 15th day of the month after receipt of said benefit payments.  If the 15th of the month falls on a weekend or national holiday, then the payment due date will be the next business day immediately thereafter. </w:t>
      </w:r>
      <w:r w:rsidR="00CB1C18">
        <w:rPr>
          <w:sz w:val="24"/>
          <w:szCs w:val="24"/>
        </w:rPr>
        <w:t xml:space="preserve"> </w:t>
      </w:r>
      <w:r w:rsidRPr="005469FB">
        <w:rPr>
          <w:sz w:val="24"/>
          <w:szCs w:val="24"/>
        </w:rPr>
        <w:t>Checks or money orders should be made payable to Agency for Persons with Disabilities (or APD)</w:t>
      </w:r>
      <w:r w:rsidR="00CB1C18" w:rsidRPr="005469FB">
        <w:rPr>
          <w:sz w:val="24"/>
          <w:szCs w:val="24"/>
        </w:rPr>
        <w:t xml:space="preserve">.  </w:t>
      </w:r>
      <w:r w:rsidRPr="005469FB">
        <w:rPr>
          <w:sz w:val="24"/>
          <w:szCs w:val="24"/>
        </w:rPr>
        <w:t xml:space="preserve">Individuals or organizations serving as the representative payees for </w:t>
      </w:r>
      <w:r w:rsidR="008D165B">
        <w:rPr>
          <w:sz w:val="24"/>
          <w:szCs w:val="24"/>
        </w:rPr>
        <w:t>federal</w:t>
      </w:r>
      <w:r w:rsidRPr="005469FB">
        <w:rPr>
          <w:sz w:val="24"/>
          <w:szCs w:val="24"/>
        </w:rPr>
        <w:t xml:space="preserve"> benefit payments should submit a single check or money order to the Agency.</w:t>
      </w:r>
      <w:r>
        <w:rPr>
          <w:sz w:val="24"/>
          <w:szCs w:val="24"/>
        </w:rPr>
        <w:t xml:space="preserve">  Attached </w:t>
      </w:r>
      <w:r w:rsidR="006D1C2F">
        <w:rPr>
          <w:sz w:val="24"/>
          <w:szCs w:val="24"/>
        </w:rPr>
        <w:t xml:space="preserve">to this letter </w:t>
      </w:r>
      <w:r>
        <w:rPr>
          <w:sz w:val="24"/>
          <w:szCs w:val="24"/>
        </w:rPr>
        <w:t xml:space="preserve">is a </w:t>
      </w:r>
      <w:r w:rsidR="008635F4">
        <w:rPr>
          <w:sz w:val="24"/>
          <w:szCs w:val="24"/>
        </w:rPr>
        <w:t>worksheet</w:t>
      </w:r>
      <w:r>
        <w:rPr>
          <w:sz w:val="24"/>
          <w:szCs w:val="24"/>
        </w:rPr>
        <w:t xml:space="preserve"> that you should submit to the area office </w:t>
      </w:r>
      <w:r w:rsidR="006D1C2F">
        <w:rPr>
          <w:sz w:val="24"/>
          <w:szCs w:val="24"/>
        </w:rPr>
        <w:t>on a monthly basis for the purpose</w:t>
      </w:r>
      <w:r>
        <w:rPr>
          <w:sz w:val="24"/>
          <w:szCs w:val="24"/>
        </w:rPr>
        <w:t xml:space="preserve"> of documenting the amount of “collectible” benefit payments.</w:t>
      </w:r>
    </w:p>
    <w:p w:rsidR="000F0F0A" w:rsidRDefault="000F0F0A" w:rsidP="005469FB">
      <w:pPr>
        <w:rPr>
          <w:sz w:val="24"/>
          <w:szCs w:val="24"/>
        </w:rPr>
      </w:pPr>
    </w:p>
    <w:p w:rsidR="000F0F0A" w:rsidRPr="000F0F0A" w:rsidRDefault="000F0F0A" w:rsidP="000F0F0A">
      <w:pPr>
        <w:rPr>
          <w:b/>
          <w:sz w:val="24"/>
          <w:szCs w:val="24"/>
        </w:rPr>
      </w:pPr>
      <w:r w:rsidRPr="000F0F0A">
        <w:rPr>
          <w:b/>
          <w:sz w:val="24"/>
          <w:szCs w:val="24"/>
        </w:rPr>
        <w:t xml:space="preserve">The first fees will be due on </w:t>
      </w:r>
      <w:r w:rsidR="005A3DFE">
        <w:rPr>
          <w:b/>
          <w:sz w:val="24"/>
          <w:szCs w:val="24"/>
        </w:rPr>
        <w:t>May</w:t>
      </w:r>
      <w:r w:rsidRPr="000F0F0A">
        <w:rPr>
          <w:b/>
          <w:sz w:val="24"/>
          <w:szCs w:val="24"/>
        </w:rPr>
        <w:t xml:space="preserve"> 15, 2012 (</w:t>
      </w:r>
      <w:r w:rsidR="00977A81">
        <w:rPr>
          <w:b/>
          <w:sz w:val="24"/>
          <w:szCs w:val="24"/>
        </w:rPr>
        <w:t>for</w:t>
      </w:r>
      <w:r w:rsidRPr="000F0F0A">
        <w:rPr>
          <w:b/>
          <w:sz w:val="24"/>
          <w:szCs w:val="24"/>
        </w:rPr>
        <w:t xml:space="preserve"> any federal benefits received beginning on </w:t>
      </w:r>
      <w:r w:rsidR="005A3DFE">
        <w:rPr>
          <w:b/>
          <w:sz w:val="24"/>
          <w:szCs w:val="24"/>
        </w:rPr>
        <w:t>April</w:t>
      </w:r>
      <w:r w:rsidRPr="000F0F0A">
        <w:rPr>
          <w:b/>
          <w:sz w:val="24"/>
          <w:szCs w:val="24"/>
        </w:rPr>
        <w:t xml:space="preserve"> 1, 2012</w:t>
      </w:r>
      <w:r w:rsidR="00977A81">
        <w:rPr>
          <w:b/>
          <w:sz w:val="24"/>
          <w:szCs w:val="24"/>
        </w:rPr>
        <w:t>)</w:t>
      </w:r>
      <w:r>
        <w:rPr>
          <w:b/>
          <w:sz w:val="24"/>
          <w:szCs w:val="24"/>
        </w:rPr>
        <w:t>.</w:t>
      </w:r>
    </w:p>
    <w:p w:rsidR="000F0F0A" w:rsidRDefault="000F0F0A" w:rsidP="005469FB">
      <w:pPr>
        <w:rPr>
          <w:sz w:val="24"/>
          <w:szCs w:val="24"/>
          <w:u w:val="single"/>
        </w:rPr>
      </w:pPr>
    </w:p>
    <w:p w:rsidR="001937F3" w:rsidRPr="001937F3" w:rsidRDefault="001937F3" w:rsidP="005469FB">
      <w:pPr>
        <w:rPr>
          <w:sz w:val="24"/>
          <w:szCs w:val="24"/>
          <w:u w:val="single"/>
        </w:rPr>
      </w:pPr>
      <w:r w:rsidRPr="001937F3">
        <w:rPr>
          <w:sz w:val="24"/>
          <w:szCs w:val="24"/>
          <w:u w:val="single"/>
        </w:rPr>
        <w:t>Exclusions</w:t>
      </w:r>
    </w:p>
    <w:p w:rsidR="001937F3" w:rsidRDefault="001937F3" w:rsidP="005469FB">
      <w:pPr>
        <w:rPr>
          <w:sz w:val="24"/>
          <w:szCs w:val="24"/>
        </w:rPr>
      </w:pPr>
    </w:p>
    <w:p w:rsidR="00693F15" w:rsidRDefault="00E51E57" w:rsidP="005469FB">
      <w:pPr>
        <w:rPr>
          <w:sz w:val="24"/>
          <w:szCs w:val="24"/>
        </w:rPr>
      </w:pPr>
      <w:r>
        <w:rPr>
          <w:sz w:val="24"/>
          <w:szCs w:val="24"/>
        </w:rPr>
        <w:t>The following federal benefit amounts</w:t>
      </w:r>
      <w:r w:rsidR="00693F15">
        <w:rPr>
          <w:sz w:val="24"/>
          <w:szCs w:val="24"/>
        </w:rPr>
        <w:t xml:space="preserve"> are </w:t>
      </w:r>
      <w:r w:rsidR="00693F15" w:rsidRPr="008D165B">
        <w:rPr>
          <w:b/>
          <w:sz w:val="24"/>
          <w:szCs w:val="24"/>
        </w:rPr>
        <w:t>not</w:t>
      </w:r>
      <w:r w:rsidR="00693F15">
        <w:rPr>
          <w:sz w:val="24"/>
          <w:szCs w:val="24"/>
        </w:rPr>
        <w:t xml:space="preserve"> subject to residential fee collection:</w:t>
      </w:r>
      <w:r w:rsidR="005469FB" w:rsidRPr="005469FB">
        <w:rPr>
          <w:sz w:val="24"/>
          <w:szCs w:val="24"/>
        </w:rPr>
        <w:t xml:space="preserve"> </w:t>
      </w:r>
    </w:p>
    <w:p w:rsidR="00693F15" w:rsidRDefault="005469FB" w:rsidP="0082325C">
      <w:pPr>
        <w:ind w:left="720"/>
        <w:rPr>
          <w:sz w:val="24"/>
          <w:szCs w:val="24"/>
        </w:rPr>
      </w:pPr>
      <w:r w:rsidRPr="005469FB">
        <w:rPr>
          <w:sz w:val="24"/>
          <w:szCs w:val="24"/>
        </w:rPr>
        <w:t xml:space="preserve">(1) </w:t>
      </w:r>
      <w:r w:rsidR="00C35FFD">
        <w:rPr>
          <w:sz w:val="24"/>
          <w:szCs w:val="24"/>
        </w:rPr>
        <w:t xml:space="preserve">benefits which were specifically </w:t>
      </w:r>
      <w:r w:rsidRPr="005469FB">
        <w:rPr>
          <w:sz w:val="24"/>
          <w:szCs w:val="24"/>
        </w:rPr>
        <w:t>excluded</w:t>
      </w:r>
      <w:r w:rsidR="00C35FFD">
        <w:rPr>
          <w:sz w:val="24"/>
          <w:szCs w:val="24"/>
        </w:rPr>
        <w:t xml:space="preserve"> (in writing) by the Social Security Administration</w:t>
      </w:r>
      <w:r w:rsidRPr="005469FB">
        <w:rPr>
          <w:sz w:val="24"/>
          <w:szCs w:val="24"/>
        </w:rPr>
        <w:t xml:space="preserve">, </w:t>
      </w:r>
    </w:p>
    <w:p w:rsidR="00693F15" w:rsidRDefault="005469FB" w:rsidP="0082325C">
      <w:pPr>
        <w:ind w:left="720"/>
        <w:rPr>
          <w:sz w:val="24"/>
          <w:szCs w:val="24"/>
        </w:rPr>
      </w:pPr>
      <w:r w:rsidRPr="005469FB">
        <w:rPr>
          <w:sz w:val="24"/>
          <w:szCs w:val="24"/>
        </w:rPr>
        <w:t xml:space="preserve">(2) </w:t>
      </w:r>
      <w:r w:rsidR="00C35FFD">
        <w:rPr>
          <w:sz w:val="24"/>
          <w:szCs w:val="24"/>
        </w:rPr>
        <w:t>benefits which were used</w:t>
      </w:r>
      <w:r w:rsidRPr="005469FB">
        <w:rPr>
          <w:sz w:val="24"/>
          <w:szCs w:val="24"/>
        </w:rPr>
        <w:t xml:space="preserve"> as a required payment, co-payment, or co-insurance for Medicaid </w:t>
      </w:r>
      <w:r w:rsidR="00693F15">
        <w:rPr>
          <w:sz w:val="24"/>
          <w:szCs w:val="24"/>
        </w:rPr>
        <w:t xml:space="preserve">or Medicare </w:t>
      </w:r>
      <w:r w:rsidRPr="005469FB">
        <w:rPr>
          <w:sz w:val="24"/>
          <w:szCs w:val="24"/>
        </w:rPr>
        <w:t xml:space="preserve">services, including but not limited to prescribed drugs, or </w:t>
      </w:r>
    </w:p>
    <w:p w:rsidR="00693F15" w:rsidRDefault="005469FB" w:rsidP="0082325C">
      <w:pPr>
        <w:ind w:left="720"/>
        <w:rPr>
          <w:sz w:val="24"/>
          <w:szCs w:val="24"/>
        </w:rPr>
      </w:pPr>
      <w:r w:rsidRPr="005469FB">
        <w:rPr>
          <w:sz w:val="24"/>
          <w:szCs w:val="24"/>
        </w:rPr>
        <w:t xml:space="preserve">(3) </w:t>
      </w:r>
      <w:r w:rsidR="00C35FFD">
        <w:rPr>
          <w:sz w:val="24"/>
          <w:szCs w:val="24"/>
        </w:rPr>
        <w:t>benefits which were used</w:t>
      </w:r>
      <w:r w:rsidRPr="005469FB">
        <w:rPr>
          <w:sz w:val="24"/>
          <w:szCs w:val="24"/>
        </w:rPr>
        <w:t xml:space="preserve"> to </w:t>
      </w:r>
      <w:r w:rsidR="00C35FFD">
        <w:rPr>
          <w:sz w:val="24"/>
          <w:szCs w:val="24"/>
        </w:rPr>
        <w:t xml:space="preserve">offset </w:t>
      </w:r>
      <w:r w:rsidR="0082325C">
        <w:rPr>
          <w:sz w:val="24"/>
          <w:szCs w:val="24"/>
        </w:rPr>
        <w:t>a voluntary reduction in a client’s Medicaid waiver services</w:t>
      </w:r>
      <w:r w:rsidRPr="005469FB">
        <w:rPr>
          <w:sz w:val="24"/>
          <w:szCs w:val="24"/>
        </w:rPr>
        <w:t xml:space="preserve">. </w:t>
      </w:r>
      <w:r w:rsidR="008D165B">
        <w:rPr>
          <w:sz w:val="24"/>
          <w:szCs w:val="24"/>
        </w:rPr>
        <w:t xml:space="preserve"> </w:t>
      </w:r>
    </w:p>
    <w:p w:rsidR="00E66761" w:rsidRDefault="005469FB" w:rsidP="005469FB">
      <w:pPr>
        <w:rPr>
          <w:sz w:val="24"/>
          <w:szCs w:val="24"/>
        </w:rPr>
      </w:pPr>
      <w:r w:rsidRPr="005469FB">
        <w:rPr>
          <w:sz w:val="24"/>
          <w:szCs w:val="24"/>
        </w:rPr>
        <w:t xml:space="preserve">All exclusion requests must include evidence of payments </w:t>
      </w:r>
      <w:r w:rsidR="00B05B33">
        <w:rPr>
          <w:sz w:val="24"/>
          <w:szCs w:val="24"/>
        </w:rPr>
        <w:t xml:space="preserve">(such as receipts, for example) </w:t>
      </w:r>
      <w:r w:rsidRPr="005469FB">
        <w:rPr>
          <w:sz w:val="24"/>
          <w:szCs w:val="24"/>
        </w:rPr>
        <w:t>for the actual services rendered.</w:t>
      </w:r>
    </w:p>
    <w:p w:rsidR="000F0F0A" w:rsidRDefault="000F0F0A" w:rsidP="00E66761">
      <w:pPr>
        <w:rPr>
          <w:sz w:val="24"/>
          <w:szCs w:val="24"/>
        </w:rPr>
      </w:pPr>
    </w:p>
    <w:p w:rsidR="001937F3" w:rsidRDefault="001937F3" w:rsidP="00E66761">
      <w:pPr>
        <w:rPr>
          <w:sz w:val="24"/>
          <w:szCs w:val="24"/>
        </w:rPr>
      </w:pPr>
      <w:r>
        <w:rPr>
          <w:sz w:val="24"/>
          <w:szCs w:val="24"/>
        </w:rPr>
        <w:t xml:space="preserve">Attached to this letter is a list of frequently-asked questions which </w:t>
      </w:r>
      <w:r w:rsidR="008D165B">
        <w:rPr>
          <w:sz w:val="24"/>
          <w:szCs w:val="24"/>
        </w:rPr>
        <w:t>the Agency has</w:t>
      </w:r>
      <w:r>
        <w:rPr>
          <w:sz w:val="24"/>
          <w:szCs w:val="24"/>
        </w:rPr>
        <w:t xml:space="preserve"> compiled over the past several months as well as responses to those questions.  </w:t>
      </w:r>
      <w:r w:rsidR="00E8145F">
        <w:rPr>
          <w:sz w:val="24"/>
          <w:szCs w:val="24"/>
        </w:rPr>
        <w:t xml:space="preserve"> Also attached is a copy of the official rule notice which will be published in the 4/6/12 edition of the Florida Administrative Weekly.</w:t>
      </w:r>
      <w:r w:rsidR="009D59E7">
        <w:rPr>
          <w:sz w:val="24"/>
          <w:szCs w:val="24"/>
        </w:rPr>
        <w:t xml:space="preserve">  I</w:t>
      </w:r>
      <w:r w:rsidR="00E66761">
        <w:rPr>
          <w:sz w:val="24"/>
          <w:szCs w:val="24"/>
        </w:rPr>
        <w:t xml:space="preserve">f you </w:t>
      </w:r>
      <w:r>
        <w:rPr>
          <w:sz w:val="24"/>
          <w:szCs w:val="24"/>
        </w:rPr>
        <w:t>have</w:t>
      </w:r>
      <w:r w:rsidR="00E66761">
        <w:rPr>
          <w:sz w:val="24"/>
          <w:szCs w:val="24"/>
        </w:rPr>
        <w:t xml:space="preserve"> </w:t>
      </w:r>
      <w:r w:rsidR="009D59E7">
        <w:rPr>
          <w:sz w:val="24"/>
          <w:szCs w:val="24"/>
        </w:rPr>
        <w:t xml:space="preserve">further </w:t>
      </w:r>
      <w:r w:rsidR="00E66761">
        <w:rPr>
          <w:sz w:val="24"/>
          <w:szCs w:val="24"/>
        </w:rPr>
        <w:t xml:space="preserve">questions </w:t>
      </w:r>
      <w:r w:rsidR="00D65E4B">
        <w:rPr>
          <w:sz w:val="24"/>
          <w:szCs w:val="24"/>
        </w:rPr>
        <w:t xml:space="preserve">regarding the residential fee collection process, please contact your area APD office for more information.   </w:t>
      </w:r>
    </w:p>
    <w:p w:rsidR="001937F3" w:rsidRDefault="001937F3" w:rsidP="00E66761">
      <w:pPr>
        <w:rPr>
          <w:sz w:val="24"/>
          <w:szCs w:val="24"/>
        </w:rPr>
      </w:pPr>
    </w:p>
    <w:p w:rsidR="00CF6BEC" w:rsidRDefault="00D65E4B" w:rsidP="00E66761">
      <w:pPr>
        <w:rPr>
          <w:sz w:val="24"/>
          <w:szCs w:val="24"/>
        </w:rPr>
      </w:pPr>
      <w:r>
        <w:rPr>
          <w:sz w:val="24"/>
          <w:szCs w:val="24"/>
        </w:rPr>
        <w:t xml:space="preserve">Thank you in advance for your assistance </w:t>
      </w:r>
      <w:r w:rsidR="00B05B33">
        <w:rPr>
          <w:sz w:val="24"/>
          <w:szCs w:val="24"/>
        </w:rPr>
        <w:t xml:space="preserve">in this important initiative.  </w:t>
      </w:r>
    </w:p>
    <w:p w:rsidR="006D3A17" w:rsidRDefault="006D3A17" w:rsidP="00E66761">
      <w:pPr>
        <w:rPr>
          <w:sz w:val="24"/>
          <w:szCs w:val="24"/>
        </w:rPr>
      </w:pPr>
    </w:p>
    <w:p w:rsidR="00CF6BEC" w:rsidRPr="00E66761" w:rsidRDefault="00CF6BEC" w:rsidP="00E66761">
      <w:pPr>
        <w:rPr>
          <w:sz w:val="24"/>
          <w:szCs w:val="24"/>
        </w:rPr>
      </w:pPr>
      <w:r>
        <w:rPr>
          <w:sz w:val="24"/>
          <w:szCs w:val="24"/>
        </w:rPr>
        <w:t>Attachments</w:t>
      </w:r>
    </w:p>
    <w:p w:rsidR="00E66761" w:rsidRPr="00E66761" w:rsidRDefault="00E66761" w:rsidP="00E66761">
      <w:pPr>
        <w:rPr>
          <w:sz w:val="24"/>
          <w:szCs w:val="24"/>
        </w:rPr>
      </w:pPr>
    </w:p>
    <w:p w:rsidR="007768B6" w:rsidRPr="00E66761" w:rsidRDefault="007768B6" w:rsidP="004531AA">
      <w:pPr>
        <w:rPr>
          <w:sz w:val="24"/>
          <w:szCs w:val="24"/>
        </w:rPr>
      </w:pPr>
    </w:p>
    <w:sectPr w:rsidR="007768B6" w:rsidRPr="00E66761" w:rsidSect="00F335E6">
      <w:headerReference w:type="first" r:id="rId7"/>
      <w:pgSz w:w="12240" w:h="15840" w:code="1"/>
      <w:pgMar w:top="2160" w:right="2160" w:bottom="1080" w:left="2304" w:header="0" w:footer="3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6B6" w:rsidRDefault="00FE76B6">
      <w:r>
        <w:separator/>
      </w:r>
    </w:p>
  </w:endnote>
  <w:endnote w:type="continuationSeparator" w:id="1">
    <w:p w:rsidR="00FE76B6" w:rsidRDefault="00FE7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6B6" w:rsidRDefault="00FE76B6">
      <w:r>
        <w:separator/>
      </w:r>
    </w:p>
  </w:footnote>
  <w:footnote w:type="continuationSeparator" w:id="1">
    <w:p w:rsidR="00FE76B6" w:rsidRDefault="00FE76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35E" w:rsidRDefault="00CB1C18">
    <w:pPr>
      <w:pStyle w:val="Header"/>
    </w:pPr>
    <w:r>
      <w:rPr>
        <w:noProof/>
      </w:rPr>
      <w:drawing>
        <wp:anchor distT="0" distB="0" distL="114300" distR="114300" simplePos="0" relativeHeight="251658752" behindDoc="0" locked="0" layoutInCell="1" allowOverlap="1">
          <wp:simplePos x="0" y="0"/>
          <wp:positionH relativeFrom="column">
            <wp:posOffset>-1214120</wp:posOffset>
          </wp:positionH>
          <wp:positionV relativeFrom="paragraph">
            <wp:posOffset>1400175</wp:posOffset>
          </wp:positionV>
          <wp:extent cx="1116965" cy="3990975"/>
          <wp:effectExtent l="19050" t="0" r="6985" b="0"/>
          <wp:wrapNone/>
          <wp:docPr id="31" name="Picture 31" descr="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jd"/>
                  <pic:cNvPicPr>
                    <a:picLocks noChangeAspect="1" noChangeArrowheads="1"/>
                  </pic:cNvPicPr>
                </pic:nvPicPr>
                <pic:blipFill>
                  <a:blip r:embed="rId1"/>
                  <a:srcRect/>
                  <a:stretch>
                    <a:fillRect/>
                  </a:stretch>
                </pic:blipFill>
                <pic:spPr bwMode="auto">
                  <a:xfrm>
                    <a:off x="0" y="0"/>
                    <a:ext cx="1116965" cy="3990975"/>
                  </a:xfrm>
                  <a:prstGeom prst="rect">
                    <a:avLst/>
                  </a:prstGeom>
                  <a:noFill/>
                </pic:spPr>
              </pic:pic>
            </a:graphicData>
          </a:graphic>
        </wp:anchor>
      </w:drawing>
    </w:r>
    <w:r>
      <w:rPr>
        <w:noProof/>
      </w:rPr>
      <w:drawing>
        <wp:anchor distT="0" distB="0" distL="114300" distR="114300" simplePos="0" relativeHeight="251657728" behindDoc="0" locked="1" layoutInCell="0" allowOverlap="1">
          <wp:simplePos x="0" y="0"/>
          <wp:positionH relativeFrom="page">
            <wp:posOffset>737870</wp:posOffset>
          </wp:positionH>
          <wp:positionV relativeFrom="page">
            <wp:posOffset>9686925</wp:posOffset>
          </wp:positionV>
          <wp:extent cx="6482080" cy="147320"/>
          <wp:effectExtent l="19050" t="0" r="0" b="0"/>
          <wp:wrapNone/>
          <wp:docPr id="16" name="Picture 16"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oter"/>
                  <pic:cNvPicPr>
                    <a:picLocks noChangeAspect="1" noChangeArrowheads="1"/>
                  </pic:cNvPicPr>
                </pic:nvPicPr>
                <pic:blipFill>
                  <a:blip r:embed="rId2"/>
                  <a:srcRect/>
                  <a:stretch>
                    <a:fillRect/>
                  </a:stretch>
                </pic:blipFill>
                <pic:spPr bwMode="auto">
                  <a:xfrm>
                    <a:off x="0" y="0"/>
                    <a:ext cx="6482080" cy="147320"/>
                  </a:xfrm>
                  <a:prstGeom prst="rect">
                    <a:avLst/>
                  </a:prstGeom>
                  <a:noFill/>
                </pic:spPr>
              </pic:pic>
            </a:graphicData>
          </a:graphic>
        </wp:anchor>
      </w:drawing>
    </w:r>
    <w:r>
      <w:rPr>
        <w:noProof/>
      </w:rPr>
      <w:drawing>
        <wp:anchor distT="0" distB="0" distL="114300" distR="114300" simplePos="0" relativeHeight="251656704" behindDoc="0" locked="1" layoutInCell="0" allowOverlap="1">
          <wp:simplePos x="0" y="0"/>
          <wp:positionH relativeFrom="page">
            <wp:posOffset>2437130</wp:posOffset>
          </wp:positionH>
          <wp:positionV relativeFrom="page">
            <wp:posOffset>283210</wp:posOffset>
          </wp:positionV>
          <wp:extent cx="2901950" cy="857885"/>
          <wp:effectExtent l="19050" t="0" r="0" b="0"/>
          <wp:wrapNone/>
          <wp:docPr id="6" name="Picture 6" descr="APD_head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D_header_COLOR"/>
                  <pic:cNvPicPr>
                    <a:picLocks noChangeAspect="1" noChangeArrowheads="1"/>
                  </pic:cNvPicPr>
                </pic:nvPicPr>
                <pic:blipFill>
                  <a:blip r:embed="rId3"/>
                  <a:srcRect/>
                  <a:stretch>
                    <a:fillRect/>
                  </a:stretch>
                </pic:blipFill>
                <pic:spPr bwMode="auto">
                  <a:xfrm>
                    <a:off x="0" y="0"/>
                    <a:ext cx="2901950" cy="85788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7650"/>
  </w:hdrShapeDefaults>
  <w:footnotePr>
    <w:footnote w:id="0"/>
    <w:footnote w:id="1"/>
  </w:footnotePr>
  <w:endnotePr>
    <w:endnote w:id="0"/>
    <w:endnote w:id="1"/>
  </w:endnotePr>
  <w:compat/>
  <w:rsids>
    <w:rsidRoot w:val="00D65E4B"/>
    <w:rsid w:val="0002340E"/>
    <w:rsid w:val="000E2817"/>
    <w:rsid w:val="000E42E7"/>
    <w:rsid w:val="000F0F0A"/>
    <w:rsid w:val="00114C4E"/>
    <w:rsid w:val="0012300D"/>
    <w:rsid w:val="001937F3"/>
    <w:rsid w:val="0019662F"/>
    <w:rsid w:val="001C521D"/>
    <w:rsid w:val="001F698B"/>
    <w:rsid w:val="00201EC4"/>
    <w:rsid w:val="00207DAF"/>
    <w:rsid w:val="002129E9"/>
    <w:rsid w:val="002441B6"/>
    <w:rsid w:val="002543EC"/>
    <w:rsid w:val="00261825"/>
    <w:rsid w:val="002814AF"/>
    <w:rsid w:val="002D0AD0"/>
    <w:rsid w:val="002D5F3A"/>
    <w:rsid w:val="00330163"/>
    <w:rsid w:val="0037633D"/>
    <w:rsid w:val="00394289"/>
    <w:rsid w:val="003C3B84"/>
    <w:rsid w:val="003E74EA"/>
    <w:rsid w:val="0041162F"/>
    <w:rsid w:val="004308C1"/>
    <w:rsid w:val="00430F4D"/>
    <w:rsid w:val="004531AA"/>
    <w:rsid w:val="00463015"/>
    <w:rsid w:val="00465BD2"/>
    <w:rsid w:val="0047167B"/>
    <w:rsid w:val="00493938"/>
    <w:rsid w:val="004A76B7"/>
    <w:rsid w:val="004C1D7D"/>
    <w:rsid w:val="004D5641"/>
    <w:rsid w:val="00501F3C"/>
    <w:rsid w:val="00502894"/>
    <w:rsid w:val="00534CA7"/>
    <w:rsid w:val="005469FB"/>
    <w:rsid w:val="00547CA1"/>
    <w:rsid w:val="00575775"/>
    <w:rsid w:val="005A3DFE"/>
    <w:rsid w:val="005A4CCF"/>
    <w:rsid w:val="00622205"/>
    <w:rsid w:val="006609B5"/>
    <w:rsid w:val="00676E71"/>
    <w:rsid w:val="00693F15"/>
    <w:rsid w:val="006A04FC"/>
    <w:rsid w:val="006C0871"/>
    <w:rsid w:val="006D1C2F"/>
    <w:rsid w:val="006D3A17"/>
    <w:rsid w:val="006E7C47"/>
    <w:rsid w:val="006F089B"/>
    <w:rsid w:val="006F6641"/>
    <w:rsid w:val="00715385"/>
    <w:rsid w:val="007768B6"/>
    <w:rsid w:val="007A3158"/>
    <w:rsid w:val="007D6CAB"/>
    <w:rsid w:val="007E1F9F"/>
    <w:rsid w:val="0082325C"/>
    <w:rsid w:val="00835C3E"/>
    <w:rsid w:val="008635F4"/>
    <w:rsid w:val="00870BF4"/>
    <w:rsid w:val="008D165B"/>
    <w:rsid w:val="008E754D"/>
    <w:rsid w:val="00910291"/>
    <w:rsid w:val="00912657"/>
    <w:rsid w:val="0093394D"/>
    <w:rsid w:val="009457F4"/>
    <w:rsid w:val="009766C4"/>
    <w:rsid w:val="00977A81"/>
    <w:rsid w:val="00985594"/>
    <w:rsid w:val="00993AFF"/>
    <w:rsid w:val="009B152E"/>
    <w:rsid w:val="009B1849"/>
    <w:rsid w:val="009D59E7"/>
    <w:rsid w:val="00A25D7B"/>
    <w:rsid w:val="00A4244F"/>
    <w:rsid w:val="00A43C3F"/>
    <w:rsid w:val="00A949CB"/>
    <w:rsid w:val="00A97B62"/>
    <w:rsid w:val="00B02424"/>
    <w:rsid w:val="00B05B33"/>
    <w:rsid w:val="00BA212B"/>
    <w:rsid w:val="00BA6961"/>
    <w:rsid w:val="00BB5D8E"/>
    <w:rsid w:val="00BE254B"/>
    <w:rsid w:val="00C01062"/>
    <w:rsid w:val="00C2035E"/>
    <w:rsid w:val="00C35FFD"/>
    <w:rsid w:val="00C52D1F"/>
    <w:rsid w:val="00C6262F"/>
    <w:rsid w:val="00CA4E27"/>
    <w:rsid w:val="00CB1C18"/>
    <w:rsid w:val="00CC04D5"/>
    <w:rsid w:val="00CD12EE"/>
    <w:rsid w:val="00CE707A"/>
    <w:rsid w:val="00CF6BEC"/>
    <w:rsid w:val="00D45A8E"/>
    <w:rsid w:val="00D65E4B"/>
    <w:rsid w:val="00D669A2"/>
    <w:rsid w:val="00D77548"/>
    <w:rsid w:val="00DC7965"/>
    <w:rsid w:val="00DE7403"/>
    <w:rsid w:val="00DE77EB"/>
    <w:rsid w:val="00E16350"/>
    <w:rsid w:val="00E17E58"/>
    <w:rsid w:val="00E51E57"/>
    <w:rsid w:val="00E66761"/>
    <w:rsid w:val="00E71020"/>
    <w:rsid w:val="00E8145F"/>
    <w:rsid w:val="00EE6CF2"/>
    <w:rsid w:val="00F15603"/>
    <w:rsid w:val="00F23832"/>
    <w:rsid w:val="00F30216"/>
    <w:rsid w:val="00F335E6"/>
    <w:rsid w:val="00FE76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4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7403"/>
    <w:pPr>
      <w:tabs>
        <w:tab w:val="center" w:pos="4320"/>
        <w:tab w:val="right" w:pos="8640"/>
      </w:tabs>
    </w:pPr>
  </w:style>
  <w:style w:type="paragraph" w:styleId="Footer">
    <w:name w:val="footer"/>
    <w:basedOn w:val="Normal"/>
    <w:rsid w:val="00DE7403"/>
    <w:pPr>
      <w:tabs>
        <w:tab w:val="center" w:pos="4320"/>
        <w:tab w:val="right" w:pos="8640"/>
      </w:tabs>
    </w:pPr>
  </w:style>
  <w:style w:type="paragraph" w:styleId="BalloonText">
    <w:name w:val="Balloon Text"/>
    <w:basedOn w:val="Normal"/>
    <w:link w:val="BalloonTextChar"/>
    <w:rsid w:val="00BA212B"/>
    <w:rPr>
      <w:rFonts w:ascii="Tahoma" w:hAnsi="Tahoma" w:cs="Tahoma"/>
      <w:sz w:val="16"/>
      <w:szCs w:val="16"/>
    </w:rPr>
  </w:style>
  <w:style w:type="character" w:customStyle="1" w:styleId="BalloonTextChar">
    <w:name w:val="Balloon Text Char"/>
    <w:basedOn w:val="DefaultParagraphFont"/>
    <w:link w:val="BalloonText"/>
    <w:rsid w:val="00BA212B"/>
    <w:rPr>
      <w:rFonts w:ascii="Tahoma" w:hAnsi="Tahoma" w:cs="Tahoma"/>
      <w:sz w:val="16"/>
      <w:szCs w:val="16"/>
    </w:rPr>
  </w:style>
  <w:style w:type="character" w:customStyle="1" w:styleId="body1">
    <w:name w:val="body1"/>
    <w:basedOn w:val="DefaultParagraphFont"/>
    <w:rsid w:val="00F335E6"/>
    <w:rPr>
      <w:rFonts w:ascii="Arial" w:hAnsi="Arial" w:cs="Arial" w:hint="defaul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cet\Desktop\hansen%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BFACF-AC96-4A0A-8341-D1AB16AA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hansen letterhead</Template>
  <TotalTime>0</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August 25, 2011</vt:lpstr>
    </vt:vector>
  </TitlesOfParts>
  <Company>APD</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25, 2011</dc:title>
  <dc:subject/>
  <dc:creator>ricet</dc:creator>
  <cp:keywords/>
  <cp:lastModifiedBy>ricet</cp:lastModifiedBy>
  <cp:revision>2</cp:revision>
  <cp:lastPrinted>2011-01-27T18:02:00Z</cp:lastPrinted>
  <dcterms:created xsi:type="dcterms:W3CDTF">2012-03-28T19:18:00Z</dcterms:created>
  <dcterms:modified xsi:type="dcterms:W3CDTF">2012-03-28T19:18:00Z</dcterms:modified>
</cp:coreProperties>
</file>